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0288" behindDoc="0" locked="1" layoutInCell="1" allowOverlap="1">
                    <wp:simplePos x="0" y="0"/>
                    <wp:positionH relativeFrom="margin">
                      <wp:posOffset>2352675</wp:posOffset>
                    </wp:positionH>
                    <wp:positionV relativeFrom="bottomMargin">
                      <wp:posOffset>-527685</wp:posOffset>
                    </wp:positionV>
                    <wp:extent cx="5753100" cy="371475"/>
                    <wp:effectExtent l="0" t="0" r="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7" w:history="1">
                                  <w:r>
                                    <w:rPr>
                                      <w:rStyle w:val="Hyperlink"/>
                                      <w:rFonts w:asciiTheme="minorHAnsi" w:eastAsiaTheme="majorEastAsia"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7" type="#_x0000_t202" alt="Presenter, company name and address" style="position:absolute;margin-left:185.25pt;margin-top:-41.55pt;width:453pt;height:29.2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" filled="f" stroked="f" strokeweight=".5p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8" w:history="1">
                            <w:r>
                              <w:rPr>
                                <w:rStyle w:val="Hyperlink"/>
                                <w:rFonts w:asciiTheme="minorHAnsi" w:eastAsiaTheme="majorEastAsia" w:hAnsiTheme="minorHAns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color w:val="595959" w:themeColor="text1" w:themeTint="A6"/>
                                  </w:rPr>
                                  <w:alias w:val="Subtitle"/>
                                  <w:tag w:val=""/>
                                  <w:id w:val="-1329215927"/>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rStyle w:val="Heading1Char"/>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5Kiw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" filled="f" stroked="f" strokeweight=".5pt">
                    <v:textbox inset="0,0,0,0">
                      <w:txbxContent>
                        <w:p>
                          <w:pPr>
                            <w:pStyle w:val="Logo"/>
                          </w:pPr>
                          <w:r>
                            <w:rPr>
                              <w:noProof/>
                              <w:lang w:eastAsia="en-US"/>
                            </w:rPr>
                            <w:drawing>
                              <wp:inline distT="0" distB="0" distL="0" distR="0">
                                <wp:extent cx="2858889" cy="9784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color w:val="595959" w:themeColor="text1" w:themeTint="A6"/>
                            </w:rPr>
                            <w:alias w:val="Subtitle"/>
                            <w:tag w:val=""/>
                            <w:id w:val="-1329215927"/>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rStyle w:val="Heading1Char"/>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tabs>
          <w:tab w:val="center" w:pos="4680"/>
        </w:tabs>
        <w:rPr>
          <w:b/>
          <w:bCs/>
        </w:rPr>
        <w:sectPr>
          <w:footerReference w:type="even" r:id="rId11"/>
          <w:footerReference w:type="default" r:id="rId12"/>
          <w:pgSz w:w="12240" w:h="15840" w:code="1"/>
          <w:pgMar w:top="1296" w:right="1440" w:bottom="864" w:left="1440" w:header="1440" w:footer="576" w:gutter="0"/>
          <w:pgNumType w:start="0"/>
          <w:cols w:space="720"/>
          <w:noEndnote/>
          <w:titlePg/>
          <w:docGrid w:linePitch="326"/>
        </w:sectPr>
      </w:pPr>
    </w:p>
    <w:p>
      <w:pPr>
        <w:tabs>
          <w:tab w:val="center" w:pos="4680"/>
        </w:tabs>
        <w:jc w:val="center"/>
        <w:rPr>
          <w:b/>
          <w:bCs/>
        </w:rPr>
      </w:pPr>
      <w:r>
        <w:rPr>
          <w:b/>
          <w:bCs/>
        </w:rPr>
        <w:lastRenderedPageBreak/>
        <w:t>ORGANIZATIONAL RESOLUTIONS OF</w:t>
      </w:r>
    </w:p>
    <w:p>
      <w:pPr>
        <w:tabs>
          <w:tab w:val="center" w:pos="4680"/>
        </w:tabs>
        <w:jc w:val="center"/>
        <w:rPr>
          <w:b/>
          <w:bCs/>
        </w:rPr>
      </w:pPr>
      <w:r>
        <w:rPr>
          <w:b/>
          <w:bCs/>
        </w:rPr>
        <w:t>_______________________, INC.</w:t>
      </w:r>
    </w:p>
    <w:p>
      <w:pPr>
        <w:tabs>
          <w:tab w:val="center" w:pos="4680"/>
        </w:tabs>
        <w:jc w:val="center"/>
        <w:rPr>
          <w:b/>
          <w:bCs/>
        </w:rPr>
      </w:pPr>
      <w:r>
        <w:rPr>
          <w:b/>
          <w:bCs/>
          <w:u w:val="single"/>
        </w:rPr>
        <w:t>ADOPTED BY WRITTEN CONSENT</w:t>
      </w:r>
    </w:p>
    <w:p>
      <w:pPr>
        <w:jc w:val="both"/>
      </w:pPr>
    </w:p>
    <w:p>
      <w:pPr>
        <w:jc w:val="both"/>
      </w:pPr>
    </w:p>
    <w:p>
      <w:pPr>
        <w:ind w:firstLine="720"/>
        <w:jc w:val="both"/>
      </w:pPr>
      <w:r>
        <w:t>The undersigned, being all the Directors of _________________________, Inc., a Florida corporation (the “Company”), hereby adopt the following resolutions by written consent in lieu of meeting, effective as of ____________, ____:</w:t>
      </w:r>
    </w:p>
    <w:p>
      <w:pPr>
        <w:jc w:val="both"/>
      </w:pPr>
    </w:p>
    <w:p>
      <w:pPr>
        <w:ind w:left="540" w:right="540"/>
        <w:jc w:val="both"/>
      </w:pPr>
      <w:r>
        <w:rPr>
          <w:b/>
          <w:bCs/>
        </w:rPr>
        <w:t>RESOLVED</w:t>
      </w:r>
      <w:r>
        <w:t>, that whereas the Articles of Incorporation were filed and the filing fees and taxes were paid on ______________, ____, and a certified copy of the Articles of Incorporation was issued by the Office of the Secretary of State of the State of Florida on ____________, ____, the Secretary is directed to spread a copy of said Articles at length upon these minutes;</w:t>
      </w:r>
    </w:p>
    <w:p>
      <w:pPr>
        <w:ind w:left="540" w:right="540"/>
        <w:jc w:val="both"/>
      </w:pPr>
    </w:p>
    <w:p>
      <w:pPr>
        <w:ind w:left="540" w:right="540"/>
        <w:jc w:val="both"/>
      </w:pPr>
      <w:r>
        <w:rPr>
          <w:b/>
          <w:bCs/>
        </w:rPr>
        <w:t xml:space="preserve">RESOLVED, </w:t>
      </w:r>
      <w:r>
        <w:t>that the designation of _______________________, as Registered Agent of the Company, made at the time of filing the Articles of Incorporation, is hereby ratified and confirmed;</w:t>
      </w:r>
    </w:p>
    <w:p>
      <w:pPr>
        <w:ind w:left="540" w:right="540"/>
        <w:jc w:val="both"/>
      </w:pPr>
    </w:p>
    <w:p>
      <w:pPr>
        <w:ind w:left="540" w:right="540"/>
        <w:jc w:val="both"/>
      </w:pPr>
      <w:r>
        <w:rPr>
          <w:b/>
          <w:bCs/>
        </w:rPr>
        <w:t>RESOLVED,</w:t>
      </w:r>
      <w:r>
        <w:t xml:space="preserve"> that the seal of the Company, an impression of which is affixed hereto, is hereby approved and adopted as the corporate seal of the Company;</w:t>
      </w:r>
    </w:p>
    <w:p>
      <w:pPr>
        <w:ind w:left="540" w:right="540"/>
        <w:jc w:val="both"/>
      </w:pPr>
    </w:p>
    <w:p>
      <w:pPr>
        <w:ind w:left="540" w:right="540"/>
        <w:jc w:val="both"/>
      </w:pPr>
      <w:r>
        <w:rPr>
          <w:b/>
          <w:bCs/>
        </w:rPr>
        <w:t>RESOLVED,</w:t>
      </w:r>
      <w:r>
        <w:t xml:space="preserve"> that the form of stock certificate presented to the Directors, a specimen copy of which is to be made a part of these resolutions, is hereby adopted as the stock certificate of this Company;</w:t>
      </w:r>
    </w:p>
    <w:p>
      <w:pPr>
        <w:ind w:left="540" w:right="540"/>
        <w:jc w:val="both"/>
      </w:pPr>
    </w:p>
    <w:p>
      <w:pPr>
        <w:ind w:left="540" w:right="540"/>
        <w:jc w:val="both"/>
      </w:pPr>
      <w:r>
        <w:rPr>
          <w:b/>
          <w:bCs/>
        </w:rPr>
        <w:t>RESOLVED,</w:t>
      </w:r>
      <w:r>
        <w:t xml:space="preserve"> that the Bylaws prepared by counsel to the Company are hereby adopted as the Bylaws of the Company and it is hereby ordered that they be made part of the permanent records of the Company, to follow the copy of the Articles of Incorporation in the minute book;</w:t>
      </w:r>
    </w:p>
    <w:p>
      <w:pPr>
        <w:ind w:left="540" w:right="540"/>
        <w:jc w:val="both"/>
      </w:pPr>
    </w:p>
    <w:p>
      <w:pPr>
        <w:ind w:left="540" w:right="540"/>
        <w:jc w:val="both"/>
      </w:pPr>
      <w:r>
        <w:rPr>
          <w:b/>
          <w:bCs/>
        </w:rPr>
        <w:t>RESOLVED,</w:t>
      </w:r>
      <w:r>
        <w:t xml:space="preserve"> that the following persons are hereby elected Directors of the Company, to serve until the next annual meeting of shareholders or until their successors are duly elected and qualified:</w:t>
      </w:r>
    </w:p>
    <w:p>
      <w:pPr>
        <w:spacing w:line="360" w:lineRule="auto"/>
        <w:ind w:left="720" w:right="720"/>
        <w:jc w:val="both"/>
        <w:rPr>
          <w:bCs/>
          <w:u w:val="single"/>
        </w:rPr>
      </w:pPr>
      <w:r>
        <w:rPr>
          <w:b/>
          <w:bCs/>
        </w:rPr>
        <w:tab/>
      </w:r>
      <w:r>
        <w:rPr>
          <w:bCs/>
        </w:rPr>
        <w:tab/>
      </w:r>
      <w:r>
        <w:rPr>
          <w:bCs/>
        </w:rPr>
        <w:tab/>
      </w:r>
      <w:r>
        <w:rPr>
          <w:bCs/>
          <w:u w:val="single"/>
        </w:rPr>
        <w:tab/>
      </w:r>
      <w:r>
        <w:rPr>
          <w:bCs/>
          <w:u w:val="single"/>
        </w:rPr>
        <w:tab/>
      </w:r>
      <w:r>
        <w:rPr>
          <w:bCs/>
          <w:u w:val="single"/>
        </w:rPr>
        <w:tab/>
      </w:r>
      <w:r>
        <w:rPr>
          <w:bCs/>
          <w:u w:val="single"/>
        </w:rPr>
        <w:tab/>
      </w:r>
      <w:r>
        <w:rPr>
          <w:bCs/>
          <w:u w:val="single"/>
        </w:rPr>
        <w:tab/>
      </w:r>
    </w:p>
    <w:p>
      <w:pPr>
        <w:spacing w:line="360" w:lineRule="auto"/>
        <w:ind w:left="720" w:right="720"/>
        <w:jc w:val="both"/>
        <w:rPr>
          <w:bCs/>
          <w:u w:val="single"/>
        </w:rPr>
      </w:pPr>
      <w:r>
        <w:rPr>
          <w:bCs/>
        </w:rPr>
        <w:tab/>
      </w:r>
      <w:r>
        <w:rPr>
          <w:bCs/>
        </w:rPr>
        <w:tab/>
      </w:r>
      <w:r>
        <w:rPr>
          <w:bCs/>
        </w:rPr>
        <w:tab/>
      </w:r>
      <w:r>
        <w:rPr>
          <w:bCs/>
          <w:u w:val="single"/>
        </w:rPr>
        <w:tab/>
      </w:r>
      <w:r>
        <w:rPr>
          <w:bCs/>
          <w:u w:val="single"/>
        </w:rPr>
        <w:tab/>
      </w:r>
      <w:r>
        <w:rPr>
          <w:bCs/>
          <w:u w:val="single"/>
        </w:rPr>
        <w:tab/>
      </w:r>
      <w:r>
        <w:rPr>
          <w:bCs/>
          <w:u w:val="single"/>
        </w:rPr>
        <w:tab/>
      </w:r>
      <w:r>
        <w:rPr>
          <w:bCs/>
          <w:u w:val="single"/>
        </w:rPr>
        <w:tab/>
      </w:r>
    </w:p>
    <w:p>
      <w:pPr>
        <w:spacing w:before="240"/>
        <w:ind w:left="540" w:right="540"/>
        <w:jc w:val="both"/>
      </w:pPr>
      <w:r>
        <w:rPr>
          <w:b/>
          <w:bCs/>
        </w:rPr>
        <w:t xml:space="preserve">RESOLVED, </w:t>
      </w:r>
      <w:r>
        <w:t>that the following persons are elected to the offices set forth below opposite their respective names, to serve for a period of one year, or until their respective successor(s) is/are duly elected and qualified:</w:t>
      </w:r>
    </w:p>
    <w:p>
      <w:pPr>
        <w:ind w:firstLine="720"/>
        <w:jc w:val="both"/>
      </w:pPr>
    </w:p>
    <w:p>
      <w:pPr>
        <w:tabs>
          <w:tab w:val="left" w:pos="4680"/>
          <w:tab w:val="left" w:pos="5220"/>
        </w:tabs>
        <w:spacing w:line="360" w:lineRule="auto"/>
        <w:ind w:firstLine="2160"/>
        <w:jc w:val="both"/>
      </w:pPr>
      <w:r>
        <w:rPr>
          <w:u w:val="single"/>
        </w:rPr>
        <w:tab/>
      </w:r>
      <w:r>
        <w:rPr>
          <w:u w:val="single"/>
        </w:rPr>
        <w:tab/>
        <w:t xml:space="preserve"> </w:t>
      </w:r>
      <w:r>
        <w:tab/>
        <w:t>-</w:t>
      </w:r>
      <w:r>
        <w:tab/>
        <w:t xml:space="preserve">President </w:t>
      </w:r>
    </w:p>
    <w:p>
      <w:pPr>
        <w:tabs>
          <w:tab w:val="left" w:pos="4680"/>
          <w:tab w:val="left" w:pos="5220"/>
        </w:tabs>
        <w:spacing w:line="360" w:lineRule="auto"/>
        <w:ind w:firstLine="2160"/>
        <w:jc w:val="both"/>
      </w:pPr>
      <w:r>
        <w:rPr>
          <w:u w:val="single"/>
        </w:rPr>
        <w:tab/>
      </w:r>
      <w:r>
        <w:rPr>
          <w:u w:val="single"/>
        </w:rPr>
        <w:tab/>
      </w:r>
      <w:r>
        <w:tab/>
        <w:t>-</w:t>
      </w:r>
      <w:r>
        <w:tab/>
        <w:t>Secretary</w:t>
      </w:r>
    </w:p>
    <w:p>
      <w:pPr>
        <w:tabs>
          <w:tab w:val="left" w:pos="4680"/>
          <w:tab w:val="left" w:pos="5220"/>
        </w:tabs>
        <w:spacing w:line="360" w:lineRule="auto"/>
        <w:ind w:firstLine="2160"/>
        <w:jc w:val="both"/>
      </w:pPr>
      <w:r>
        <w:rPr>
          <w:u w:val="single"/>
        </w:rPr>
        <w:tab/>
      </w:r>
      <w:r>
        <w:rPr>
          <w:u w:val="single"/>
        </w:rPr>
        <w:tab/>
      </w:r>
      <w:r>
        <w:tab/>
        <w:t>-</w:t>
      </w:r>
      <w:r>
        <w:tab/>
        <w:t>Treasurer</w:t>
      </w:r>
    </w:p>
    <w:p>
      <w:pPr>
        <w:ind w:left="720" w:right="720"/>
        <w:jc w:val="both"/>
        <w:rPr>
          <w:b/>
          <w:bCs/>
        </w:rPr>
      </w:pPr>
    </w:p>
    <w:p>
      <w:pPr>
        <w:spacing w:before="240"/>
        <w:ind w:left="540" w:right="540"/>
        <w:jc w:val="both"/>
      </w:pPr>
      <w:r>
        <w:rPr>
          <w:b/>
          <w:bCs/>
        </w:rPr>
        <w:t>RESOLVED,</w:t>
      </w:r>
      <w:r>
        <w:t xml:space="preserve"> that the appropriate officers of the Company be and are hereby </w:t>
      </w:r>
      <w:r>
        <w:lastRenderedPageBreak/>
        <w:t>authorized, empowered and directed as agents of the Company to open an account with the bank or banks of their choice and to deposit therein all funds of the Company, payable on said account, which shall be made in the name of the Company, and said agents are hereby authorized and empowered to withdraw funds from said account, all of the foregoing to be designated in the Company’s respective bank resolution(s);</w:t>
      </w:r>
    </w:p>
    <w:p>
      <w:pPr>
        <w:jc w:val="both"/>
      </w:pPr>
    </w:p>
    <w:p>
      <w:pPr>
        <w:ind w:left="540" w:right="540"/>
        <w:jc w:val="both"/>
      </w:pPr>
      <w:r>
        <w:rPr>
          <w:b/>
          <w:bCs/>
        </w:rPr>
        <w:t xml:space="preserve">RESOLVED, </w:t>
      </w:r>
      <w:r>
        <w:t>that the resolution(s) required by the bank(s) to effect the foregoing is/are hereby adopted as the action of the Board of Directors of the Company and the Secretary is hereby directed to append a copy of the same to the copy of these resolutions in the minute book;</w:t>
      </w:r>
    </w:p>
    <w:p>
      <w:pPr>
        <w:jc w:val="both"/>
      </w:pPr>
    </w:p>
    <w:p>
      <w:pPr>
        <w:ind w:left="540" w:right="540"/>
        <w:jc w:val="both"/>
      </w:pPr>
      <w:r>
        <w:rPr>
          <w:b/>
          <w:bCs/>
        </w:rPr>
        <w:t xml:space="preserve">RESOLVED, </w:t>
      </w:r>
      <w:r>
        <w:t>that the Company having received the following offers to purchase shares of its common stock:</w:t>
      </w:r>
    </w:p>
    <w:p>
      <w:pPr>
        <w:jc w:val="both"/>
        <w:rPr>
          <w:b/>
          <w:bCs/>
        </w:rPr>
      </w:pPr>
    </w:p>
    <w:tbl>
      <w:tblPr>
        <w:tblW w:w="0" w:type="auto"/>
        <w:tblInd w:w="918" w:type="dxa"/>
        <w:tblLayout w:type="fixed"/>
        <w:tblLook w:val="01E0" w:firstRow="1" w:lastRow="1" w:firstColumn="1" w:lastColumn="1" w:noHBand="0" w:noVBand="0"/>
      </w:tblPr>
      <w:tblGrid>
        <w:gridCol w:w="3330"/>
        <w:gridCol w:w="2250"/>
        <w:gridCol w:w="2340"/>
      </w:tblGrid>
      <w:tr>
        <w:tc>
          <w:tcPr>
            <w:tcW w:w="3330" w:type="dxa"/>
          </w:tcPr>
          <w:p>
            <w:pPr>
              <w:rPr>
                <w:b/>
                <w:bCs/>
              </w:rPr>
            </w:pPr>
            <w:r>
              <w:rPr>
                <w:b/>
                <w:bCs/>
                <w:u w:val="single"/>
              </w:rPr>
              <w:t>OFFEROR</w:t>
            </w:r>
          </w:p>
        </w:tc>
        <w:tc>
          <w:tcPr>
            <w:tcW w:w="2250" w:type="dxa"/>
          </w:tcPr>
          <w:p>
            <w:pPr>
              <w:jc w:val="center"/>
              <w:rPr>
                <w:b/>
                <w:bCs/>
              </w:rPr>
            </w:pPr>
            <w:r>
              <w:rPr>
                <w:b/>
                <w:bCs/>
                <w:u w:val="single"/>
              </w:rPr>
              <w:t>NUMBER OF SHARES</w:t>
            </w:r>
          </w:p>
        </w:tc>
        <w:tc>
          <w:tcPr>
            <w:tcW w:w="2340" w:type="dxa"/>
          </w:tcPr>
          <w:p>
            <w:pPr>
              <w:jc w:val="center"/>
              <w:rPr>
                <w:b/>
                <w:bCs/>
                <w:u w:val="single"/>
              </w:rPr>
            </w:pPr>
            <w:r>
              <w:rPr>
                <w:b/>
                <w:bCs/>
                <w:u w:val="single"/>
              </w:rPr>
              <w:t>CONSIDERATION</w:t>
            </w:r>
          </w:p>
          <w:p>
            <w:pPr>
              <w:jc w:val="center"/>
              <w:rPr>
                <w:b/>
                <w:bCs/>
              </w:rPr>
            </w:pPr>
          </w:p>
        </w:tc>
      </w:tr>
      <w:tr>
        <w:tc>
          <w:tcPr>
            <w:tcW w:w="3330" w:type="dxa"/>
          </w:tcPr>
          <w:p>
            <w:pPr>
              <w:rPr>
                <w:u w:val="single"/>
              </w:rPr>
            </w:pPr>
            <w:r>
              <w:rPr>
                <w:u w:val="single"/>
              </w:rPr>
              <w:tab/>
            </w:r>
            <w:r>
              <w:rPr>
                <w:u w:val="single"/>
              </w:rPr>
              <w:tab/>
            </w:r>
            <w:r>
              <w:rPr>
                <w:u w:val="single"/>
              </w:rPr>
              <w:tab/>
            </w:r>
            <w:r>
              <w:rPr>
                <w:u w:val="single"/>
              </w:rPr>
              <w:tab/>
            </w:r>
          </w:p>
        </w:tc>
        <w:tc>
          <w:tcPr>
            <w:tcW w:w="2250" w:type="dxa"/>
          </w:tcPr>
          <w:p>
            <w:pPr>
              <w:jc w:val="center"/>
            </w:pPr>
            <w:r>
              <w:t>_______</w:t>
            </w:r>
          </w:p>
        </w:tc>
        <w:tc>
          <w:tcPr>
            <w:tcW w:w="2340" w:type="dxa"/>
          </w:tcPr>
          <w:p>
            <w:pPr>
              <w:jc w:val="center"/>
            </w:pPr>
            <w:r>
              <w:t>______</w:t>
            </w:r>
          </w:p>
        </w:tc>
      </w:tr>
      <w:tr>
        <w:tc>
          <w:tcPr>
            <w:tcW w:w="3330" w:type="dxa"/>
          </w:tcPr>
          <w:p/>
        </w:tc>
        <w:tc>
          <w:tcPr>
            <w:tcW w:w="2250" w:type="dxa"/>
          </w:tcPr>
          <w:p/>
        </w:tc>
        <w:tc>
          <w:tcPr>
            <w:tcW w:w="2340" w:type="dxa"/>
          </w:tcPr>
          <w:p/>
        </w:tc>
      </w:tr>
      <w:tr>
        <w:tc>
          <w:tcPr>
            <w:tcW w:w="3330" w:type="dxa"/>
          </w:tcPr>
          <w:p>
            <w:pPr>
              <w:rPr>
                <w:u w:val="single"/>
              </w:rPr>
            </w:pPr>
            <w:r>
              <w:rPr>
                <w:u w:val="single"/>
              </w:rPr>
              <w:tab/>
            </w:r>
            <w:r>
              <w:rPr>
                <w:u w:val="single"/>
              </w:rPr>
              <w:tab/>
            </w:r>
            <w:r>
              <w:rPr>
                <w:u w:val="single"/>
              </w:rPr>
              <w:tab/>
            </w:r>
            <w:r>
              <w:rPr>
                <w:u w:val="single"/>
              </w:rPr>
              <w:tab/>
            </w:r>
          </w:p>
        </w:tc>
        <w:tc>
          <w:tcPr>
            <w:tcW w:w="2250" w:type="dxa"/>
          </w:tcPr>
          <w:p>
            <w:pPr>
              <w:jc w:val="center"/>
            </w:pPr>
            <w:r>
              <w:t>_______</w:t>
            </w:r>
          </w:p>
        </w:tc>
        <w:tc>
          <w:tcPr>
            <w:tcW w:w="2340" w:type="dxa"/>
          </w:tcPr>
          <w:p>
            <w:pPr>
              <w:jc w:val="center"/>
            </w:pPr>
            <w:r>
              <w:t>______</w:t>
            </w:r>
          </w:p>
        </w:tc>
      </w:tr>
    </w:tbl>
    <w:p>
      <w:pPr>
        <w:spacing w:before="240"/>
        <w:ind w:left="540" w:right="540"/>
        <w:jc w:val="both"/>
      </w:pPr>
      <w:r>
        <w:t xml:space="preserve">and the Board of Directors of this Company having determined that the consideration offered is of a value at least equal to the full par value of the stock to be issued therefor, such offers be and are hereby accepted and upon delivery, in full, to the Company of the consideration offered, the officers of the Company be and are hereby directed to issue and deliver to the offerors an appropriate stock certificate reflecting ownership of the shares so purchased, such shares to be fully paid and </w:t>
      </w:r>
      <w:proofErr w:type="spellStart"/>
      <w:r>
        <w:t>nonassessable</w:t>
      </w:r>
      <w:proofErr w:type="spellEnd"/>
      <w:r>
        <w:t>;</w:t>
      </w:r>
    </w:p>
    <w:p>
      <w:pPr>
        <w:ind w:left="720" w:right="720"/>
        <w:jc w:val="both"/>
      </w:pPr>
    </w:p>
    <w:p>
      <w:pPr>
        <w:ind w:left="540" w:right="540"/>
        <w:jc w:val="both"/>
      </w:pPr>
      <w:r>
        <w:rPr>
          <w:b/>
          <w:bCs/>
        </w:rPr>
        <w:t xml:space="preserve">RESOLVED, </w:t>
      </w:r>
      <w:r>
        <w:t>that the appropriate officers of the Company are authorized to pay, in full, from the corporate funds, the expenses of organizing the Company.</w:t>
      </w:r>
    </w:p>
    <w:p>
      <w:pPr>
        <w:ind w:left="720" w:right="720"/>
        <w:jc w:val="both"/>
      </w:pPr>
    </w:p>
    <w:p>
      <w:pPr>
        <w:widowControl/>
        <w:ind w:firstLine="720"/>
        <w:jc w:val="both"/>
      </w:pPr>
      <w:r>
        <w:t>This Consent may be executed in any number of counterparts, and/or by facsimile and/or by electronic mail, each of which counterpart shall be deemed to be an original and all such counterparts taken together shall be deemed to constitute one and the same instrument.  The signatories hereto confirm that any facsimile or electronic copy of another signatory’s executed counterpart of this Consent (or its signature page) will be deemed to be an executed original.</w:t>
      </w:r>
    </w:p>
    <w:p>
      <w:pPr>
        <w:widowControl/>
        <w:jc w:val="both"/>
        <w:rPr>
          <w:rFonts w:ascii="Courier New TUR" w:hAnsi="Courier New TUR" w:cs="Courier New TUR"/>
        </w:rPr>
      </w:pPr>
    </w:p>
    <w:tbl>
      <w:tblPr>
        <w:tblW w:w="0" w:type="auto"/>
        <w:tblLook w:val="04A0" w:firstRow="1" w:lastRow="0" w:firstColumn="1" w:lastColumn="0" w:noHBand="0" w:noVBand="1"/>
      </w:tblPr>
      <w:tblGrid>
        <w:gridCol w:w="4788"/>
        <w:gridCol w:w="4788"/>
      </w:tblGrid>
      <w:tr>
        <w:tc>
          <w:tcPr>
            <w:tcW w:w="4788" w:type="dxa"/>
            <w:shd w:val="clear" w:color="auto" w:fill="auto"/>
          </w:tcPr>
          <w:p>
            <w:pPr>
              <w:widowControl/>
              <w:jc w:val="both"/>
            </w:pPr>
          </w:p>
        </w:tc>
        <w:tc>
          <w:tcPr>
            <w:tcW w:w="4788" w:type="dxa"/>
            <w:shd w:val="clear" w:color="auto" w:fill="auto"/>
          </w:tcPr>
          <w:p>
            <w:pPr>
              <w:widowControl/>
              <w:jc w:val="both"/>
              <w:rPr>
                <w:b/>
              </w:rPr>
            </w:pPr>
            <w:r>
              <w:rPr>
                <w:b/>
              </w:rPr>
              <w:t>DIRECTORS:</w:t>
            </w:r>
          </w:p>
        </w:tc>
      </w:tr>
      <w:tr>
        <w:tc>
          <w:tcPr>
            <w:tcW w:w="4788" w:type="dxa"/>
            <w:shd w:val="clear" w:color="auto" w:fill="auto"/>
          </w:tcPr>
          <w:p>
            <w:pPr>
              <w:widowControl/>
              <w:jc w:val="both"/>
            </w:pPr>
          </w:p>
        </w:tc>
        <w:tc>
          <w:tcPr>
            <w:tcW w:w="4788" w:type="dxa"/>
            <w:shd w:val="clear" w:color="auto" w:fill="auto"/>
          </w:tcPr>
          <w:p>
            <w:pPr>
              <w:widowControl/>
              <w:jc w:val="both"/>
            </w:pPr>
          </w:p>
        </w:tc>
      </w:tr>
      <w:tr>
        <w:tc>
          <w:tcPr>
            <w:tcW w:w="4788" w:type="dxa"/>
            <w:shd w:val="clear" w:color="auto" w:fill="auto"/>
          </w:tcPr>
          <w:p>
            <w:pPr>
              <w:widowControl/>
              <w:jc w:val="both"/>
            </w:pPr>
          </w:p>
        </w:tc>
        <w:tc>
          <w:tcPr>
            <w:tcW w:w="4788" w:type="dxa"/>
            <w:shd w:val="clear" w:color="auto" w:fill="auto"/>
          </w:tcPr>
          <w:p>
            <w:pPr>
              <w:widowControl/>
              <w:jc w:val="both"/>
            </w:pPr>
          </w:p>
        </w:tc>
      </w:tr>
      <w:tr>
        <w:tc>
          <w:tcPr>
            <w:tcW w:w="4788" w:type="dxa"/>
            <w:shd w:val="clear" w:color="auto" w:fill="auto"/>
          </w:tcPr>
          <w:p>
            <w:pPr>
              <w:widowControl/>
              <w:jc w:val="both"/>
            </w:pPr>
          </w:p>
        </w:tc>
        <w:tc>
          <w:tcPr>
            <w:tcW w:w="4788" w:type="dxa"/>
            <w:shd w:val="clear" w:color="auto" w:fill="auto"/>
          </w:tcPr>
          <w:p>
            <w:pPr>
              <w:widowControl/>
              <w:jc w:val="both"/>
              <w:rPr>
                <w:u w:val="single"/>
              </w:rPr>
            </w:pPr>
            <w:r>
              <w:rPr>
                <w:u w:val="single"/>
              </w:rPr>
              <w:tab/>
            </w:r>
            <w:r>
              <w:rPr>
                <w:u w:val="single"/>
              </w:rPr>
              <w:tab/>
            </w:r>
            <w:r>
              <w:rPr>
                <w:u w:val="single"/>
              </w:rPr>
              <w:tab/>
            </w:r>
            <w:r>
              <w:rPr>
                <w:u w:val="single"/>
              </w:rPr>
              <w:tab/>
            </w:r>
            <w:r>
              <w:rPr>
                <w:u w:val="single"/>
              </w:rPr>
              <w:tab/>
            </w:r>
          </w:p>
        </w:tc>
      </w:tr>
      <w:tr>
        <w:tc>
          <w:tcPr>
            <w:tcW w:w="4788" w:type="dxa"/>
            <w:shd w:val="clear" w:color="auto" w:fill="auto"/>
          </w:tcPr>
          <w:p>
            <w:pPr>
              <w:widowControl/>
              <w:jc w:val="both"/>
            </w:pPr>
          </w:p>
        </w:tc>
        <w:tc>
          <w:tcPr>
            <w:tcW w:w="4788" w:type="dxa"/>
            <w:shd w:val="clear" w:color="auto" w:fill="auto"/>
          </w:tcPr>
          <w:p>
            <w:pPr>
              <w:widowControl/>
              <w:jc w:val="both"/>
              <w:rPr>
                <w:u w:val="single"/>
              </w:rPr>
            </w:pPr>
            <w:r>
              <w:rPr>
                <w:u w:val="single"/>
              </w:rPr>
              <w:tab/>
            </w:r>
            <w:r>
              <w:rPr>
                <w:u w:val="single"/>
              </w:rPr>
              <w:tab/>
            </w:r>
            <w:r>
              <w:rPr>
                <w:u w:val="single"/>
              </w:rPr>
              <w:tab/>
            </w:r>
          </w:p>
        </w:tc>
      </w:tr>
      <w:tr>
        <w:tc>
          <w:tcPr>
            <w:tcW w:w="4788" w:type="dxa"/>
            <w:shd w:val="clear" w:color="auto" w:fill="auto"/>
          </w:tcPr>
          <w:p>
            <w:pPr>
              <w:widowControl/>
              <w:jc w:val="both"/>
            </w:pPr>
          </w:p>
        </w:tc>
        <w:tc>
          <w:tcPr>
            <w:tcW w:w="4788" w:type="dxa"/>
            <w:shd w:val="clear" w:color="auto" w:fill="auto"/>
          </w:tcPr>
          <w:p>
            <w:pPr>
              <w:widowControl/>
              <w:jc w:val="both"/>
              <w:rPr>
                <w:u w:val="single"/>
              </w:rPr>
            </w:pPr>
          </w:p>
        </w:tc>
      </w:tr>
      <w:tr>
        <w:tc>
          <w:tcPr>
            <w:tcW w:w="4788" w:type="dxa"/>
            <w:shd w:val="clear" w:color="auto" w:fill="auto"/>
          </w:tcPr>
          <w:p>
            <w:pPr>
              <w:widowControl/>
              <w:jc w:val="both"/>
            </w:pPr>
          </w:p>
        </w:tc>
        <w:tc>
          <w:tcPr>
            <w:tcW w:w="4788" w:type="dxa"/>
            <w:shd w:val="clear" w:color="auto" w:fill="auto"/>
          </w:tcPr>
          <w:p>
            <w:pPr>
              <w:widowControl/>
              <w:jc w:val="both"/>
              <w:rPr>
                <w:u w:val="single"/>
              </w:rPr>
            </w:pPr>
            <w:r>
              <w:rPr>
                <w:u w:val="single"/>
              </w:rPr>
              <w:tab/>
            </w:r>
            <w:r>
              <w:rPr>
                <w:u w:val="single"/>
              </w:rPr>
              <w:tab/>
            </w:r>
            <w:r>
              <w:rPr>
                <w:u w:val="single"/>
              </w:rPr>
              <w:tab/>
            </w:r>
            <w:r>
              <w:rPr>
                <w:u w:val="single"/>
              </w:rPr>
              <w:tab/>
            </w:r>
            <w:r>
              <w:rPr>
                <w:u w:val="single"/>
              </w:rPr>
              <w:tab/>
            </w:r>
          </w:p>
        </w:tc>
      </w:tr>
      <w:tr>
        <w:tc>
          <w:tcPr>
            <w:tcW w:w="4788" w:type="dxa"/>
            <w:shd w:val="clear" w:color="auto" w:fill="auto"/>
          </w:tcPr>
          <w:p>
            <w:pPr>
              <w:widowControl/>
              <w:jc w:val="both"/>
            </w:pPr>
          </w:p>
        </w:tc>
        <w:tc>
          <w:tcPr>
            <w:tcW w:w="4788" w:type="dxa"/>
            <w:shd w:val="clear" w:color="auto" w:fill="auto"/>
          </w:tcPr>
          <w:p>
            <w:pPr>
              <w:widowControl/>
              <w:jc w:val="both"/>
              <w:rPr>
                <w:u w:val="single"/>
              </w:rPr>
            </w:pPr>
            <w:r>
              <w:rPr>
                <w:u w:val="single"/>
              </w:rPr>
              <w:tab/>
            </w:r>
            <w:r>
              <w:rPr>
                <w:u w:val="single"/>
              </w:rPr>
              <w:tab/>
            </w:r>
            <w:r>
              <w:rPr>
                <w:u w:val="single"/>
              </w:rPr>
              <w:tab/>
            </w:r>
          </w:p>
        </w:tc>
      </w:tr>
    </w:tbl>
    <w:p>
      <w:pPr>
        <w:widowControl/>
        <w:jc w:val="both"/>
        <w:rPr>
          <w:rFonts w:ascii="Courier New TUR" w:hAnsi="Courier New TUR" w:cs="Courier New TUR"/>
        </w:rPr>
      </w:pPr>
    </w:p>
    <w:sectPr>
      <w:footerReference w:type="first" r:id="rId13"/>
      <w:pgSz w:w="12240" w:h="15840" w:code="1"/>
      <w:pgMar w:top="1296" w:right="1440" w:bottom="864" w:left="1440" w:header="144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TUR">
    <w:altName w:val="Courier New"/>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2"/>
        <w:szCs w:val="22"/>
      </w:rPr>
    </w:pPr>
    <w:r>
      <w:rPr>
        <w:rStyle w:val="DocID"/>
      </w:rPr>
      <w:tab/>
    </w:r>
    <w:r>
      <w:rPr>
        <w:rStyle w:val="DocID"/>
        <w:sz w:val="22"/>
        <w:szCs w:val="22"/>
      </w:rPr>
      <w:fldChar w:fldCharType="begin"/>
    </w:r>
    <w:r>
      <w:rPr>
        <w:rStyle w:val="DocID"/>
        <w:sz w:val="22"/>
        <w:szCs w:val="22"/>
      </w:rPr>
      <w:instrText xml:space="preserve">PAGE  </w:instrText>
    </w:r>
    <w:r>
      <w:rPr>
        <w:rStyle w:val="DocID"/>
        <w:sz w:val="22"/>
        <w:szCs w:val="22"/>
      </w:rPr>
      <w:fldChar w:fldCharType="separate"/>
    </w:r>
    <w:r>
      <w:rPr>
        <w:rStyle w:val="DocID"/>
        <w:noProof/>
        <w:sz w:val="22"/>
        <w:szCs w:val="22"/>
      </w:rPr>
      <w:t>2</w:t>
    </w:r>
    <w:r>
      <w:rPr>
        <w:rStyle w:val="DocID"/>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ist" w:val="False"/>
    <w:docVar w:name="DocIDVersion" w:val="True"/>
    <w:docVar w:name="DraftRemoved" w:val="True"/>
    <w:docVar w:name="LegacyDocIDRemoved"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keepNext/>
      <w:keepLines/>
      <w:pageBreakBefore/>
      <w:widowControl/>
      <w:autoSpaceDE/>
      <w:autoSpaceDN/>
      <w:adjustRightInd/>
      <w:spacing w:before="120" w:after="40"/>
      <w:ind w:left="72" w:right="72"/>
      <w:outlineLvl w:val="0"/>
    </w:pPr>
    <w:rPr>
      <w:rFonts w:ascii="Arial" w:eastAsiaTheme="majorEastAsia" w:hAnsi="Arial" w:cstheme="majorBidi"/>
      <w:caps/>
      <w:color w:val="4F81BD" w:themeColor="accent1"/>
      <w:kern w:val="22"/>
      <w:sz w:val="28"/>
      <w:szCs w:val="28"/>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DocID">
    <w:name w:val="DocID"/>
    <w:rPr>
      <w:b w:val="0"/>
      <w:bCs/>
      <w:i w:val="0"/>
      <w:vanish w:val="0"/>
      <w:color w:val="auto"/>
      <w:sz w:val="16"/>
      <w:u w:val="none"/>
    </w:rPr>
  </w:style>
  <w:style w:type="character" w:customStyle="1" w:styleId="Heading1Char">
    <w:name w:val="Heading 1 Char"/>
    <w:basedOn w:val="DefaultParagraphFont"/>
    <w:link w:val="Heading1"/>
    <w:uiPriority w:val="1"/>
    <w:rPr>
      <w:rFonts w:ascii="Arial" w:eastAsiaTheme="majorEastAsia" w:hAnsi="Arial" w:cstheme="majorBidi"/>
      <w:caps/>
      <w:color w:val="4F81BD" w:themeColor="accent1"/>
      <w:kern w:val="22"/>
      <w:sz w:val="28"/>
      <w:szCs w:val="28"/>
      <w:lang w:eastAsia="ja-JP"/>
      <w14:ligatures w14:val="standard"/>
    </w:rPr>
  </w:style>
  <w:style w:type="paragraph" w:styleId="Title">
    <w:name w:val="Title"/>
    <w:basedOn w:val="Normal"/>
    <w:next w:val="Normal"/>
    <w:link w:val="TitleChar"/>
    <w:uiPriority w:val="1"/>
    <w:qFormat/>
    <w:pPr>
      <w:widowControl/>
      <w:autoSpaceDE/>
      <w:autoSpaceDN/>
      <w:adjustRightInd/>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keepNext/>
      <w:keepLines/>
      <w:pageBreakBefore/>
      <w:widowControl/>
      <w:autoSpaceDE/>
      <w:autoSpaceDN/>
      <w:adjustRightInd/>
      <w:spacing w:before="120" w:after="40"/>
      <w:ind w:left="72" w:right="72"/>
      <w:outlineLvl w:val="0"/>
    </w:pPr>
    <w:rPr>
      <w:rFonts w:ascii="Arial" w:eastAsiaTheme="majorEastAsia" w:hAnsi="Arial" w:cstheme="majorBidi"/>
      <w:caps/>
      <w:color w:val="4F81BD" w:themeColor="accent1"/>
      <w:kern w:val="22"/>
      <w:sz w:val="28"/>
      <w:szCs w:val="28"/>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DocID">
    <w:name w:val="DocID"/>
    <w:rPr>
      <w:b w:val="0"/>
      <w:bCs/>
      <w:i w:val="0"/>
      <w:vanish w:val="0"/>
      <w:color w:val="auto"/>
      <w:sz w:val="16"/>
      <w:u w:val="none"/>
    </w:rPr>
  </w:style>
  <w:style w:type="character" w:customStyle="1" w:styleId="Heading1Char">
    <w:name w:val="Heading 1 Char"/>
    <w:basedOn w:val="DefaultParagraphFont"/>
    <w:link w:val="Heading1"/>
    <w:uiPriority w:val="1"/>
    <w:rPr>
      <w:rFonts w:ascii="Arial" w:eastAsiaTheme="majorEastAsia" w:hAnsi="Arial" w:cstheme="majorBidi"/>
      <w:caps/>
      <w:color w:val="4F81BD" w:themeColor="accent1"/>
      <w:kern w:val="22"/>
      <w:sz w:val="28"/>
      <w:szCs w:val="28"/>
      <w:lang w:eastAsia="ja-JP"/>
      <w14:ligatures w14:val="standard"/>
    </w:rPr>
  </w:style>
  <w:style w:type="paragraph" w:styleId="Title">
    <w:name w:val="Title"/>
    <w:basedOn w:val="Normal"/>
    <w:next w:val="Normal"/>
    <w:link w:val="TitleChar"/>
    <w:uiPriority w:val="1"/>
    <w:qFormat/>
    <w:pPr>
      <w:widowControl/>
      <w:autoSpaceDE/>
      <w:autoSpaceDN/>
      <w:adjustRightInd/>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widowControl/>
      <w:autoSpaceDE/>
      <w:autoSpaceDN/>
      <w:adjustRightInd/>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widowControl/>
      <w:autoSpaceDE/>
      <w:autoSpaceDN/>
      <w:adjustRightInd/>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widowControl/>
      <w:autoSpaceDE/>
      <w:autoSpaceDN/>
      <w:adjustRightInd/>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ltonfields.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Organizational Resolutions Delaware Club Facilities Naples  (M1370367.DOC;1)</vt:lpstr>
    </vt:vector>
  </TitlesOfParts>
  <Company>Carlton Fields</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2015-07-22T15:39:00Z</cp:lastPrinted>
  <dcterms:created xsi:type="dcterms:W3CDTF">2016-09-16T18:29:00Z</dcterms:created>
  <dcterms:modified xsi:type="dcterms:W3CDTF">2016-09-19T13:59:00Z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102580077.2</vt:lpwstr>
  </property>
</Properties>
</file>