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2349500</wp:posOffset>
                    </wp:positionH>
                    <wp:positionV relativeFrom="bottomMargin">
                      <wp:posOffset>-499745</wp:posOffset>
                    </wp:positionV>
                    <wp:extent cx="5753100" cy="824865"/>
                    <wp:effectExtent l="0" t="0" r="0" b="1333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82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8" w:history="1">
                                  <w:r>
                                    <w:rPr>
                                      <w:rStyle w:val="Hyperlink"/>
                                      <w:rFonts w:asciiTheme="minorHAnsi" w:eastAsiaTheme="majorEastAsia"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alt="Presenter, company name and address" style="position:absolute;margin-left:185pt;margin-top:-39.35pt;width:453pt;height:64.9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" filled="f" stroked="f" strokeweight=".5pt">
                    <v:textbox inset="0,0,0,0">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9" w:history="1">
                            <w:r>
                              <w:rPr>
                                <w:rStyle w:val="Hyperlink"/>
                                <w:rFonts w:asciiTheme="minorHAnsi" w:eastAsiaTheme="majorEastAsia" w:hAnsiTheme="minorHAnsi" w:cs="Arial"/>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jc w:val="right"/>
                                </w:pPr>
                              </w:p>
                              <w:sdt>
                                <w:sdtPr>
                                  <w:rPr>
                                    <w:rFonts w:eastAsiaTheme="majorEastAsia"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right="72"/>
                                      <w:jc w:val="right"/>
                                      <w:outlineLvl w:val="9"/>
                                      <w:rPr>
                                        <w:color w:val="595959" w:themeColor="text1" w:themeTint="A6"/>
                                      </w:rPr>
                                    </w:pPr>
                                    <w:r>
                                      <w:rPr>
                                        <w:rFonts w:eastAsiaTheme="majorEastAsia"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jc w:val="right"/>
                          </w:pPr>
                        </w:p>
                        <w:sdt>
                          <w:sdtPr>
                            <w:rPr>
                              <w:rFonts w:eastAsiaTheme="majorEastAsia" w:cstheme="majorBidi"/>
                              <w:color w:val="595959" w:themeColor="text1" w:themeTint="A6"/>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after="0"/>
                                <w:ind w:left="1080" w:right="72"/>
                                <w:jc w:val="right"/>
                                <w:outlineLvl w:val="9"/>
                                <w:rPr>
                                  <w:color w:val="595959" w:themeColor="text1" w:themeTint="A6"/>
                                </w:rPr>
                              </w:pPr>
                              <w:r>
                                <w:rPr>
                                  <w:rFonts w:eastAsiaTheme="majorEastAsia" w:cstheme="majorBidi"/>
                                  <w:color w:val="595959" w:themeColor="text1" w:themeTint="A6"/>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spacing w:after="240"/>
        <w:jc w:val="center"/>
        <w:rPr>
          <w:b/>
          <w:szCs w:val="22"/>
          <w:u w:val="single"/>
        </w:rPr>
        <w:sectPr>
          <w:footerReference w:type="default" r:id="rId12"/>
          <w:footerReference w:type="first" r:id="rId13"/>
          <w:pgSz w:w="12240" w:h="15840" w:code="1"/>
          <w:pgMar w:top="1440" w:right="1440" w:bottom="1440" w:left="1440" w:header="720" w:footer="720" w:gutter="0"/>
          <w:pgNumType w:start="0"/>
          <w:cols w:space="720"/>
          <w:titlePg/>
          <w:docGrid w:linePitch="313"/>
        </w:sectPr>
      </w:pPr>
    </w:p>
    <w:p>
      <w:pPr>
        <w:jc w:val="center"/>
        <w:rPr>
          <w:b/>
          <w:sz w:val="20"/>
          <w:szCs w:val="20"/>
          <w:u w:val="single"/>
        </w:rPr>
      </w:pPr>
      <w:r>
        <w:rPr>
          <w:b/>
          <w:sz w:val="20"/>
          <w:szCs w:val="20"/>
          <w:u w:val="single"/>
        </w:rPr>
        <w:lastRenderedPageBreak/>
        <w:t>TRADEMARK ASSIGNMENT</w:t>
      </w:r>
    </w:p>
    <w:p>
      <w:pPr>
        <w:rPr>
          <w:sz w:val="20"/>
          <w:szCs w:val="20"/>
        </w:rPr>
      </w:pPr>
    </w:p>
    <w:p>
      <w:pPr>
        <w:jc w:val="both"/>
        <w:rPr>
          <w:szCs w:val="22"/>
        </w:rPr>
      </w:pPr>
      <w:r>
        <w:rPr>
          <w:szCs w:val="22"/>
        </w:rPr>
        <w:t xml:space="preserve">This Assignment (“Assignment”), by and between </w:t>
      </w:r>
      <w:bookmarkStart w:id="1" w:name="Text1"/>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r>
        <w:rPr>
          <w:szCs w:val="22"/>
        </w:rPr>
        <w:t xml:space="preserve">, a </w:t>
      </w:r>
      <w:bookmarkStart w:id="2" w:name="Text2"/>
      <w:r>
        <w:rPr>
          <w:szCs w:val="22"/>
        </w:rPr>
        <w:fldChar w:fldCharType="begin">
          <w:ffData>
            <w:name w:val="Text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r>
        <w:rPr>
          <w:szCs w:val="22"/>
        </w:rPr>
        <w:t xml:space="preserve">Corporation having offices at </w:t>
      </w:r>
      <w:bookmarkStart w:id="3" w:name="Text3"/>
      <w:r>
        <w:rPr>
          <w:szCs w:val="22"/>
        </w:rPr>
        <w:fldChar w:fldCharType="begin">
          <w:ffData>
            <w:name w:val="Text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Pr>
          <w:szCs w:val="22"/>
        </w:rPr>
        <w:t xml:space="preserve"> (“Assignor”), and </w:t>
      </w:r>
      <w:bookmarkStart w:id="4" w:name="Text4"/>
      <w:r>
        <w:rPr>
          <w:szCs w:val="22"/>
        </w:rPr>
        <w:fldChar w:fldCharType="begin">
          <w:ffData>
            <w:name w:val="Text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r>
        <w:rPr>
          <w:szCs w:val="22"/>
        </w:rPr>
        <w:t xml:space="preserve">, </w:t>
      </w:r>
      <w:proofErr w:type="spellStart"/>
      <w:r>
        <w:rPr>
          <w:szCs w:val="22"/>
        </w:rPr>
        <w:t>a</w:t>
      </w:r>
      <w:proofErr w:type="spellEnd"/>
      <w:r>
        <w:rPr>
          <w:szCs w:val="22"/>
        </w:rPr>
        <w:t xml:space="preserve"> </w:t>
      </w:r>
      <w:bookmarkStart w:id="5" w:name="Text5"/>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r>
        <w:rPr>
          <w:szCs w:val="22"/>
        </w:rPr>
        <w:t xml:space="preserve"> having offices at </w:t>
      </w:r>
      <w:bookmarkStart w:id="6" w:name="Text6"/>
      <w:r>
        <w:rPr>
          <w:szCs w:val="22"/>
        </w:rPr>
        <w:fldChar w:fldCharType="begin">
          <w:ffData>
            <w:name w:val="Text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r>
        <w:rPr>
          <w:szCs w:val="22"/>
        </w:rPr>
        <w:t xml:space="preserve"> (the “Assignee”) shall be effective as of </w:t>
      </w:r>
      <w:bookmarkStart w:id="7" w:name="Text7"/>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r>
        <w:rPr>
          <w:szCs w:val="22"/>
        </w:rPr>
        <w:t xml:space="preserve"> (the “Effective Date”).</w:t>
      </w:r>
    </w:p>
    <w:p>
      <w:pPr>
        <w:jc w:val="both"/>
        <w:rPr>
          <w:szCs w:val="22"/>
        </w:rPr>
      </w:pPr>
    </w:p>
    <w:p>
      <w:pPr>
        <w:jc w:val="both"/>
        <w:rPr>
          <w:szCs w:val="22"/>
        </w:rPr>
      </w:pPr>
    </w:p>
    <w:p>
      <w:pPr>
        <w:widowControl w:val="0"/>
        <w:autoSpaceDE w:val="0"/>
        <w:autoSpaceDN w:val="0"/>
        <w:adjustRightInd w:val="0"/>
        <w:jc w:val="center"/>
        <w:rPr>
          <w:szCs w:val="22"/>
        </w:rPr>
      </w:pPr>
      <w:proofErr w:type="spellStart"/>
      <w:r>
        <w:rPr>
          <w:b/>
          <w:bCs/>
          <w:color w:val="000000"/>
          <w:szCs w:val="22"/>
        </w:rPr>
        <w:t>WITNESSETH</w:t>
      </w:r>
      <w:proofErr w:type="spellEnd"/>
      <w:r>
        <w:rPr>
          <w:b/>
          <w:bCs/>
          <w:color w:val="000000"/>
          <w:szCs w:val="22"/>
        </w:rPr>
        <w:t>:</w:t>
      </w:r>
    </w:p>
    <w:p>
      <w:pPr>
        <w:widowControl w:val="0"/>
        <w:autoSpaceDE w:val="0"/>
        <w:autoSpaceDN w:val="0"/>
        <w:adjustRightInd w:val="0"/>
        <w:jc w:val="both"/>
        <w:rPr>
          <w:color w:val="000000"/>
          <w:szCs w:val="22"/>
        </w:rPr>
      </w:pPr>
    </w:p>
    <w:p>
      <w:pPr>
        <w:widowControl w:val="0"/>
        <w:autoSpaceDE w:val="0"/>
        <w:autoSpaceDN w:val="0"/>
        <w:adjustRightInd w:val="0"/>
        <w:ind w:firstLine="720"/>
        <w:jc w:val="both"/>
        <w:rPr>
          <w:bCs/>
          <w:color w:val="000000"/>
          <w:szCs w:val="22"/>
        </w:rPr>
      </w:pPr>
      <w:r>
        <w:rPr>
          <w:b/>
          <w:bCs/>
          <w:color w:val="000000"/>
          <w:szCs w:val="22"/>
        </w:rPr>
        <w:t xml:space="preserve">WHEREAS, </w:t>
      </w:r>
      <w:r>
        <w:rPr>
          <w:bCs/>
          <w:color w:val="000000"/>
          <w:szCs w:val="22"/>
        </w:rPr>
        <w:t>Assignor has or may have certain rights in the trademarks, trade names, and service marks identified on Exhibit A attached hereto (the “Marks”);</w:t>
      </w:r>
    </w:p>
    <w:p>
      <w:pPr>
        <w:widowControl w:val="0"/>
        <w:autoSpaceDE w:val="0"/>
        <w:autoSpaceDN w:val="0"/>
        <w:adjustRightInd w:val="0"/>
        <w:jc w:val="both"/>
        <w:rPr>
          <w:bCs/>
          <w:color w:val="000000"/>
          <w:szCs w:val="22"/>
        </w:rPr>
      </w:pPr>
      <w:r>
        <w:rPr>
          <w:bCs/>
          <w:color w:val="000000"/>
          <w:szCs w:val="22"/>
        </w:rPr>
        <w:tab/>
      </w:r>
    </w:p>
    <w:p>
      <w:pPr>
        <w:widowControl w:val="0"/>
        <w:autoSpaceDE w:val="0"/>
        <w:autoSpaceDN w:val="0"/>
        <w:adjustRightInd w:val="0"/>
        <w:ind w:firstLine="720"/>
        <w:jc w:val="both"/>
        <w:rPr>
          <w:bCs/>
          <w:color w:val="000000"/>
          <w:szCs w:val="22"/>
        </w:rPr>
      </w:pPr>
      <w:r>
        <w:rPr>
          <w:b/>
          <w:bCs/>
          <w:color w:val="000000"/>
          <w:szCs w:val="22"/>
        </w:rPr>
        <w:t>WHEREAS</w:t>
      </w:r>
      <w:r>
        <w:rPr>
          <w:bCs/>
          <w:color w:val="000000"/>
          <w:szCs w:val="22"/>
        </w:rPr>
        <w:t xml:space="preserve">, the parties desire to record, memorialize, codify, and affirm that the Marks, goodwill, any applicable registrations and applications, and associated rights are being transferred from Assignor to Assignee; </w:t>
      </w:r>
    </w:p>
    <w:p>
      <w:pPr>
        <w:widowControl w:val="0"/>
        <w:autoSpaceDE w:val="0"/>
        <w:autoSpaceDN w:val="0"/>
        <w:adjustRightInd w:val="0"/>
        <w:ind w:firstLine="360"/>
        <w:jc w:val="both"/>
        <w:rPr>
          <w:bCs/>
          <w:color w:val="000000"/>
          <w:szCs w:val="22"/>
        </w:rPr>
      </w:pPr>
    </w:p>
    <w:p>
      <w:pPr>
        <w:widowControl w:val="0"/>
        <w:autoSpaceDE w:val="0"/>
        <w:autoSpaceDN w:val="0"/>
        <w:adjustRightInd w:val="0"/>
        <w:ind w:firstLine="720"/>
        <w:jc w:val="both"/>
        <w:rPr>
          <w:color w:val="000000"/>
          <w:szCs w:val="22"/>
        </w:rPr>
      </w:pPr>
      <w:r>
        <w:rPr>
          <w:b/>
          <w:bCs/>
          <w:color w:val="000000"/>
          <w:szCs w:val="22"/>
        </w:rPr>
        <w:t>NOW, THEREFORE</w:t>
      </w:r>
      <w:r>
        <w:rPr>
          <w:bCs/>
          <w:color w:val="000000"/>
          <w:szCs w:val="22"/>
        </w:rPr>
        <w:t>,</w:t>
      </w:r>
      <w:r>
        <w:rPr>
          <w:color w:val="000000"/>
          <w:szCs w:val="22"/>
        </w:rPr>
        <w:t xml:space="preserve"> in consideration of the mutual covenants herein, and other good and valuable consideration, receipt, adequacy, and legal sufficiency of which are hereby acknowledged, and all parties intending to be legally bound hereby, Assignor and Assignee agree as follows:</w:t>
      </w:r>
    </w:p>
    <w:p>
      <w:pPr>
        <w:jc w:val="both"/>
        <w:rPr>
          <w:b/>
          <w:szCs w:val="22"/>
        </w:rPr>
      </w:pPr>
    </w:p>
    <w:p>
      <w:pPr>
        <w:pStyle w:val="Heading1"/>
      </w:pPr>
      <w:r>
        <w:t>ASSIGNMENT</w:t>
      </w:r>
    </w:p>
    <w:p>
      <w:pPr>
        <w:pStyle w:val="Heading2"/>
        <w:rPr>
          <w:szCs w:val="22"/>
        </w:rPr>
      </w:pPr>
      <w:r>
        <w:rPr>
          <w:szCs w:val="22"/>
        </w:rPr>
        <w:t>Assignor herby contributes grants, sells, conveys, transfers, assigns, releases, and delivers to Assignee, its successors, assigns, and legal representatives, any and all right, title, and interest Assignor has or may have in or to the Marks, including without limitation all common law rights, rights acquired through use, license or assignment, state law rights, rights in foreign nations, all registrations and applications for registration thereof, in all states, nations, communities, and regions worldwide, and all goodwill associated therewith, together with all liabilities, duties and obligations relating to the Marks, all rights to file applications directed to and obtain and maintain registrations for the Marks worldwide, and all rights to bring actions and recover damages for any and all past, present and future infringements of the Marks in any and all jurisdictions throughout the world, including all rights as opponents in any opposition.</w:t>
      </w:r>
    </w:p>
    <w:p>
      <w:pPr>
        <w:pStyle w:val="Heading2"/>
        <w:rPr>
          <w:color w:val="000000"/>
          <w:szCs w:val="22"/>
        </w:rPr>
      </w:pPr>
      <w:r>
        <w:rPr>
          <w:color w:val="000000"/>
          <w:szCs w:val="22"/>
        </w:rPr>
        <w:t xml:space="preserve">Assignor agrees to cooperate with Assignee upon Assignee’s request, and for no additional </w:t>
      </w:r>
      <w:r>
        <w:rPr>
          <w:szCs w:val="22"/>
        </w:rPr>
        <w:t>consideration</w:t>
      </w:r>
      <w:r>
        <w:rPr>
          <w:color w:val="000000"/>
          <w:szCs w:val="22"/>
        </w:rPr>
        <w:t>, to perfect, record, and otherwise document Assignee’s rights to the Marks and associated rights and goodwill, and all registrations and applications for registrations thereof throughout the world  including, without limitation, executing such separate assignments, certifications, and other documents as Assignee may reasonably deem necessary or desirable in maintaining such rights, filing, prosecuting or maintaining any registrations or applications, and recording and otherwise perfecting and enforcing Assignee’s rights and title hereunder.  To the extent any separate assignments are executed and/or recorded in connection with any registration or application, such separate assignment shall be deemed to be a memorialization of the transfer of rights, title, and interests described herein and, to the extent any such separate assignment or other document is inconsistent with this Assignment, the separate assignment or other document and this Assignment shall be interpreted together such that the maximum possible rights, title and interest are assigned and transferred to Assignee.</w:t>
      </w:r>
    </w:p>
    <w:p>
      <w:pPr>
        <w:pStyle w:val="Heading2"/>
        <w:rPr>
          <w:color w:val="000000"/>
          <w:szCs w:val="22"/>
        </w:rPr>
      </w:pPr>
      <w:r>
        <w:rPr>
          <w:szCs w:val="22"/>
        </w:rPr>
        <w:t>Assignor</w:t>
      </w:r>
      <w:r>
        <w:rPr>
          <w:color w:val="000000"/>
          <w:szCs w:val="22"/>
        </w:rPr>
        <w:t xml:space="preserve"> hereby authorizes Assignee, its successors and assigns, to take any appropriate action in connection with the Marks and all other applications, registrations, goodwill, and rights assigned hereunder, in the name of the Assignors, but at Assignee’s own expense.</w:t>
      </w:r>
    </w:p>
    <w:p>
      <w:pPr>
        <w:pStyle w:val="Heading2"/>
        <w:rPr>
          <w:color w:val="000000"/>
          <w:szCs w:val="22"/>
        </w:rPr>
      </w:pPr>
      <w:r>
        <w:rPr>
          <w:color w:val="000000"/>
          <w:szCs w:val="22"/>
        </w:rPr>
        <w:lastRenderedPageBreak/>
        <w:t xml:space="preserve">Any nation or state, or agency or representative thereof, or individual, partnership, corporation, or other entity, may rely without further inquiry upon the powers and rights granted to Assignee herein and upon any notarization, certification, verification, affidavit, or </w:t>
      </w:r>
      <w:proofErr w:type="spellStart"/>
      <w:r>
        <w:rPr>
          <w:color w:val="000000"/>
          <w:szCs w:val="22"/>
        </w:rPr>
        <w:t>jurat</w:t>
      </w:r>
      <w:proofErr w:type="spellEnd"/>
      <w:r>
        <w:rPr>
          <w:color w:val="000000"/>
          <w:szCs w:val="22"/>
        </w:rPr>
        <w:t xml:space="preserve"> by any notary public of any state relating to the authorization, execution, and delivery of this Assignment of the authenticity of any copy, conformed or otherwise, hereof.</w:t>
      </w:r>
    </w:p>
    <w:p>
      <w:pPr>
        <w:pStyle w:val="Heading1"/>
        <w:rPr>
          <w:b w:val="0"/>
          <w:szCs w:val="22"/>
        </w:rPr>
      </w:pPr>
      <w:r>
        <w:rPr>
          <w:szCs w:val="22"/>
        </w:rPr>
        <w:t>MISCELLANEOUS</w:t>
      </w:r>
    </w:p>
    <w:p>
      <w:pPr>
        <w:pStyle w:val="Heading2"/>
        <w:rPr>
          <w:color w:val="000000"/>
          <w:szCs w:val="22"/>
        </w:rPr>
      </w:pPr>
      <w:r>
        <w:rPr>
          <w:color w:val="000000"/>
          <w:szCs w:val="22"/>
        </w:rPr>
        <w:t>The terms and provisions of this Assignment shall be binding upon and shall extend to, and inure to the benefit of the parties and their successors and assigns.</w:t>
      </w:r>
    </w:p>
    <w:p>
      <w:pPr>
        <w:pStyle w:val="Heading2"/>
        <w:rPr>
          <w:color w:val="000000"/>
          <w:szCs w:val="22"/>
        </w:rPr>
      </w:pPr>
      <w:r>
        <w:rPr>
          <w:color w:val="000000"/>
          <w:szCs w:val="22"/>
        </w:rPr>
        <w:t xml:space="preserve">In the event that any term or provision of this Assignment is held to be invalid, illegal or </w:t>
      </w:r>
      <w:r>
        <w:rPr>
          <w:szCs w:val="22"/>
        </w:rPr>
        <w:t>unenforceable</w:t>
      </w:r>
      <w:r>
        <w:rPr>
          <w:color w:val="000000"/>
          <w:szCs w:val="22"/>
        </w:rPr>
        <w:t xml:space="preserve"> in any respect, such term or provision shall be deemed amended to the extent necessary to render it valid, legal and enforceable, and the parties agree to be bound by the same as thus amended, and the remaining terms and provisions of this Assignment shall not be affected or impaired thereby.</w:t>
      </w:r>
    </w:p>
    <w:p>
      <w:pPr>
        <w:pStyle w:val="Heading2"/>
        <w:rPr>
          <w:szCs w:val="22"/>
        </w:rPr>
      </w:pPr>
      <w:r>
        <w:rPr>
          <w:color w:val="000000"/>
          <w:szCs w:val="22"/>
        </w:rPr>
        <w:t xml:space="preserve">This </w:t>
      </w:r>
      <w:r>
        <w:rPr>
          <w:szCs w:val="22"/>
        </w:rPr>
        <w:t>Assignment</w:t>
      </w:r>
      <w:r>
        <w:rPr>
          <w:color w:val="000000"/>
          <w:szCs w:val="22"/>
        </w:rPr>
        <w:t xml:space="preserve"> shall be construed under the laws of the State of [          ], without reference to principles of conflicts of laws.</w:t>
      </w:r>
    </w:p>
    <w:p>
      <w:pPr>
        <w:pStyle w:val="Heading2"/>
        <w:rPr>
          <w:szCs w:val="22"/>
        </w:rPr>
      </w:pPr>
      <w:r>
        <w:rPr>
          <w:color w:val="000000"/>
          <w:szCs w:val="22"/>
        </w:rPr>
        <w:t xml:space="preserve">This Assignment may be executed in counterparts, each of which shall be deemed an original, but all of which </w:t>
      </w:r>
      <w:r>
        <w:rPr>
          <w:szCs w:val="22"/>
        </w:rPr>
        <w:t>together</w:t>
      </w:r>
      <w:r>
        <w:rPr>
          <w:color w:val="000000"/>
          <w:szCs w:val="22"/>
        </w:rPr>
        <w:t xml:space="preserve"> shall constitute one and the same instrument.</w:t>
      </w:r>
    </w:p>
    <w:p>
      <w:pPr>
        <w:widowControl w:val="0"/>
        <w:spacing w:after="120"/>
        <w:rPr>
          <w:szCs w:val="22"/>
        </w:rPr>
      </w:pPr>
    </w:p>
    <w:p>
      <w:pPr>
        <w:jc w:val="center"/>
        <w:rPr>
          <w:b/>
          <w:szCs w:val="22"/>
        </w:rPr>
      </w:pPr>
      <w:r>
        <w:rPr>
          <w:b/>
          <w:szCs w:val="22"/>
        </w:rPr>
        <w:t>SIGNATURES ON FOLLOWING PAGE</w:t>
      </w:r>
    </w:p>
    <w:p>
      <w:pPr>
        <w:jc w:val="center"/>
        <w:rPr>
          <w:b/>
          <w:szCs w:val="22"/>
        </w:rPr>
      </w:pPr>
      <w:r>
        <w:rPr>
          <w:b/>
          <w:szCs w:val="22"/>
        </w:rPr>
        <w:br w:type="page"/>
      </w:r>
    </w:p>
    <w:p>
      <w:pPr>
        <w:widowControl w:val="0"/>
        <w:spacing w:after="120"/>
        <w:rPr>
          <w:szCs w:val="22"/>
        </w:rPr>
      </w:pPr>
    </w:p>
    <w:p>
      <w:pPr>
        <w:widowControl w:val="0"/>
        <w:spacing w:after="120"/>
        <w:ind w:firstLine="720"/>
        <w:rPr>
          <w:szCs w:val="22"/>
        </w:rPr>
      </w:pPr>
      <w:r>
        <w:rPr>
          <w:b/>
          <w:szCs w:val="22"/>
        </w:rPr>
        <w:t>IN WITNESS WHEREOF</w:t>
      </w:r>
      <w:r>
        <w:rPr>
          <w:szCs w:val="22"/>
        </w:rPr>
        <w:t>, the parties have entered into this Assignment intending to be legally bound as of the Effective Date first written above.</w:t>
      </w:r>
    </w:p>
    <w:p>
      <w:pPr>
        <w:widowControl w:val="0"/>
        <w:spacing w:after="120"/>
        <w:rPr>
          <w:szCs w:val="22"/>
        </w:rPr>
      </w:pPr>
    </w:p>
    <w:p>
      <w:pPr>
        <w:widowControl w:val="0"/>
        <w:spacing w:after="1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pPr>
        <w:ind w:left="5400" w:hanging="1080"/>
        <w:rPr>
          <w:b/>
          <w:szCs w:val="22"/>
        </w:rPr>
      </w:pPr>
      <w:r>
        <w:rPr>
          <w:b/>
          <w:szCs w:val="22"/>
        </w:rPr>
        <w:t xml:space="preserve">Assignor: </w:t>
      </w:r>
      <w:r>
        <w:rPr>
          <w:b/>
          <w:szCs w:val="22"/>
        </w:rPr>
        <w:tab/>
      </w:r>
      <w:bookmarkStart w:id="8" w:name="Text8"/>
      <w:r>
        <w:rPr>
          <w:b/>
          <w:szCs w:val="22"/>
        </w:rPr>
        <w:fldChar w:fldCharType="begin">
          <w:ffData>
            <w:name w:val="Text8"/>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8"/>
      <w:r>
        <w:rPr>
          <w:b/>
          <w:szCs w:val="22"/>
        </w:rPr>
        <w:t xml:space="preserve">, a </w:t>
      </w:r>
      <w:bookmarkStart w:id="9" w:name="Text9"/>
      <w:r>
        <w:rPr>
          <w:b/>
          <w:szCs w:val="22"/>
        </w:rPr>
        <w:fldChar w:fldCharType="begin">
          <w:ffData>
            <w:name w:val="Text9"/>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9"/>
      <w:r>
        <w:rPr>
          <w:b/>
          <w:szCs w:val="22"/>
        </w:rPr>
        <w:t>corporation</w:t>
      </w:r>
    </w:p>
    <w:p>
      <w:pPr>
        <w:rPr>
          <w:szCs w:val="22"/>
        </w:rPr>
      </w:pPr>
    </w:p>
    <w:p>
      <w:pPr>
        <w:rPr>
          <w:szCs w:val="22"/>
        </w:rPr>
      </w:pPr>
      <w:r>
        <w:rPr>
          <w:szCs w:val="22"/>
        </w:rPr>
        <w:tab/>
      </w:r>
      <w:r>
        <w:rPr>
          <w:szCs w:val="22"/>
        </w:rPr>
        <w:tab/>
      </w:r>
      <w:r>
        <w:rPr>
          <w:szCs w:val="22"/>
        </w:rPr>
        <w:tab/>
      </w:r>
      <w:r>
        <w:rPr>
          <w:szCs w:val="22"/>
        </w:rPr>
        <w:tab/>
      </w:r>
      <w:r>
        <w:rPr>
          <w:szCs w:val="22"/>
        </w:rPr>
        <w:tab/>
      </w:r>
      <w:r>
        <w:rPr>
          <w:szCs w:val="22"/>
        </w:rPr>
        <w:tab/>
      </w:r>
    </w:p>
    <w:p>
      <w:pPr>
        <w:rPr>
          <w:b/>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b/>
          <w:szCs w:val="22"/>
        </w:rPr>
        <w:t>BY:______________________________________</w:t>
      </w:r>
    </w:p>
    <w:p>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p>
    <w:p>
      <w:pPr>
        <w:rPr>
          <w:b/>
          <w:szCs w:val="22"/>
        </w:rPr>
      </w:pPr>
      <w:r>
        <w:rPr>
          <w:b/>
          <w:szCs w:val="22"/>
        </w:rPr>
        <w:tab/>
      </w:r>
      <w:r>
        <w:rPr>
          <w:b/>
          <w:szCs w:val="22"/>
        </w:rPr>
        <w:tab/>
      </w:r>
      <w:r>
        <w:rPr>
          <w:b/>
          <w:szCs w:val="22"/>
        </w:rPr>
        <w:tab/>
      </w:r>
      <w:r>
        <w:rPr>
          <w:b/>
          <w:szCs w:val="22"/>
        </w:rPr>
        <w:tab/>
      </w:r>
      <w:r>
        <w:rPr>
          <w:b/>
          <w:szCs w:val="22"/>
        </w:rPr>
        <w:tab/>
      </w:r>
      <w:r>
        <w:rPr>
          <w:b/>
          <w:szCs w:val="22"/>
        </w:rPr>
        <w:tab/>
        <w:t>NAME:___________________________________</w:t>
      </w:r>
    </w:p>
    <w:p>
      <w:pPr>
        <w:rPr>
          <w:b/>
          <w:szCs w:val="22"/>
        </w:rPr>
      </w:pPr>
    </w:p>
    <w:p>
      <w:pPr>
        <w:rPr>
          <w:b/>
          <w:szCs w:val="22"/>
        </w:rPr>
      </w:pPr>
      <w:r>
        <w:rPr>
          <w:b/>
          <w:szCs w:val="22"/>
        </w:rPr>
        <w:tab/>
      </w:r>
      <w:r>
        <w:rPr>
          <w:b/>
          <w:szCs w:val="22"/>
        </w:rPr>
        <w:tab/>
      </w:r>
      <w:r>
        <w:rPr>
          <w:b/>
          <w:szCs w:val="22"/>
        </w:rPr>
        <w:tab/>
      </w:r>
      <w:r>
        <w:rPr>
          <w:b/>
          <w:szCs w:val="22"/>
        </w:rPr>
        <w:tab/>
      </w:r>
      <w:r>
        <w:rPr>
          <w:b/>
          <w:szCs w:val="22"/>
        </w:rPr>
        <w:tab/>
      </w:r>
      <w:r>
        <w:rPr>
          <w:b/>
          <w:szCs w:val="22"/>
        </w:rPr>
        <w:tab/>
        <w:t>TITLE:___________________________________</w:t>
      </w:r>
    </w:p>
    <w:p>
      <w:pPr>
        <w:rPr>
          <w:szCs w:val="22"/>
        </w:rPr>
      </w:pPr>
    </w:p>
    <w:p>
      <w:pPr>
        <w:rPr>
          <w:szCs w:val="22"/>
        </w:rPr>
      </w:pPr>
    </w:p>
    <w:p>
      <w:pPr>
        <w:rPr>
          <w:szCs w:val="22"/>
        </w:rPr>
      </w:pPr>
    </w:p>
    <w:p>
      <w:pPr>
        <w:rPr>
          <w:szCs w:val="22"/>
        </w:rPr>
      </w:pPr>
    </w:p>
    <w:p>
      <w:pPr>
        <w:rPr>
          <w:szCs w:val="22"/>
        </w:rPr>
      </w:pPr>
      <w:r>
        <w:rPr>
          <w:b/>
          <w:szCs w:val="22"/>
        </w:rPr>
        <w:tab/>
      </w:r>
      <w:r>
        <w:rPr>
          <w:b/>
          <w:szCs w:val="22"/>
        </w:rPr>
        <w:tab/>
      </w:r>
      <w:r>
        <w:rPr>
          <w:b/>
          <w:szCs w:val="22"/>
        </w:rPr>
        <w:tab/>
      </w:r>
      <w:r>
        <w:rPr>
          <w:b/>
          <w:szCs w:val="22"/>
        </w:rPr>
        <w:tab/>
      </w:r>
      <w:r>
        <w:rPr>
          <w:b/>
          <w:szCs w:val="22"/>
        </w:rPr>
        <w:tab/>
      </w:r>
      <w:r>
        <w:rPr>
          <w:b/>
          <w:szCs w:val="22"/>
        </w:rPr>
        <w:tab/>
      </w:r>
    </w:p>
    <w:p>
      <w:pPr>
        <w:ind w:left="5400" w:hanging="1080"/>
        <w:rPr>
          <w:b/>
          <w:szCs w:val="22"/>
        </w:rPr>
      </w:pPr>
      <w:r>
        <w:rPr>
          <w:b/>
          <w:szCs w:val="22"/>
        </w:rPr>
        <w:t xml:space="preserve">Assignee: </w:t>
      </w:r>
      <w:r>
        <w:rPr>
          <w:b/>
          <w:szCs w:val="22"/>
        </w:rPr>
        <w:tab/>
      </w:r>
      <w:bookmarkStart w:id="10" w:name="Text10"/>
      <w:r>
        <w:rPr>
          <w:b/>
          <w:szCs w:val="22"/>
        </w:rPr>
        <w:fldChar w:fldCharType="begin">
          <w:ffData>
            <w:name w:val="Text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0"/>
      <w:r>
        <w:rPr>
          <w:b/>
          <w:szCs w:val="22"/>
        </w:rPr>
        <w:t xml:space="preserve">, a </w:t>
      </w:r>
      <w:bookmarkStart w:id="11" w:name="Text11"/>
      <w:r>
        <w:rPr>
          <w:b/>
          <w:szCs w:val="22"/>
        </w:rPr>
        <w:fldChar w:fldCharType="begin">
          <w:ffData>
            <w:name w:val="Text11"/>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1"/>
    </w:p>
    <w:p>
      <w:pPr>
        <w:rPr>
          <w:b/>
          <w:szCs w:val="22"/>
        </w:rPr>
      </w:pPr>
    </w:p>
    <w:p>
      <w:pPr>
        <w:rPr>
          <w:szCs w:val="22"/>
        </w:rPr>
      </w:pPr>
    </w:p>
    <w:p>
      <w:pPr>
        <w:rPr>
          <w:szCs w:val="22"/>
        </w:rPr>
      </w:pPr>
      <w:r>
        <w:rPr>
          <w:szCs w:val="22"/>
        </w:rPr>
        <w:tab/>
      </w:r>
      <w:r>
        <w:rPr>
          <w:szCs w:val="22"/>
        </w:rPr>
        <w:tab/>
      </w:r>
      <w:r>
        <w:rPr>
          <w:szCs w:val="22"/>
        </w:rPr>
        <w:tab/>
      </w:r>
      <w:r>
        <w:rPr>
          <w:szCs w:val="22"/>
        </w:rPr>
        <w:tab/>
      </w:r>
      <w:r>
        <w:rPr>
          <w:szCs w:val="22"/>
        </w:rPr>
        <w:tab/>
      </w:r>
      <w:r>
        <w:rPr>
          <w:szCs w:val="22"/>
        </w:rPr>
        <w:tab/>
      </w:r>
    </w:p>
    <w:p>
      <w:pPr>
        <w:rPr>
          <w:b/>
          <w:szCs w:val="22"/>
        </w:rPr>
      </w:pPr>
      <w:r>
        <w:rPr>
          <w:szCs w:val="22"/>
        </w:rPr>
        <w:tab/>
      </w:r>
      <w:r>
        <w:rPr>
          <w:szCs w:val="22"/>
        </w:rPr>
        <w:tab/>
      </w:r>
      <w:r>
        <w:rPr>
          <w:szCs w:val="22"/>
        </w:rPr>
        <w:tab/>
      </w:r>
      <w:r>
        <w:rPr>
          <w:szCs w:val="22"/>
        </w:rPr>
        <w:tab/>
      </w:r>
      <w:r>
        <w:rPr>
          <w:szCs w:val="22"/>
        </w:rPr>
        <w:tab/>
      </w:r>
      <w:r>
        <w:rPr>
          <w:szCs w:val="22"/>
        </w:rPr>
        <w:tab/>
      </w:r>
      <w:r>
        <w:rPr>
          <w:b/>
          <w:szCs w:val="22"/>
        </w:rPr>
        <w:t>BY:______________________________________</w:t>
      </w:r>
    </w:p>
    <w:p>
      <w:pPr>
        <w:pStyle w:val="Signature"/>
        <w:ind w:left="3845"/>
        <w:rPr>
          <w:b/>
          <w:szCs w:val="22"/>
        </w:rPr>
      </w:pPr>
      <w:r>
        <w:rPr>
          <w:b/>
          <w:szCs w:val="22"/>
        </w:rPr>
        <w:tab/>
      </w:r>
      <w:r>
        <w:rPr>
          <w:b/>
          <w:szCs w:val="22"/>
        </w:rPr>
        <w:tab/>
      </w:r>
      <w:bookmarkStart w:id="12" w:name="Text12"/>
      <w:r>
        <w:rPr>
          <w:b/>
          <w:szCs w:val="22"/>
        </w:rPr>
        <w:fldChar w:fldCharType="begin">
          <w:ffData>
            <w:name w:val="Text12"/>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2"/>
      <w:r>
        <w:rPr>
          <w:b/>
          <w:szCs w:val="22"/>
        </w:rPr>
        <w:tab/>
      </w:r>
      <w:r>
        <w:rPr>
          <w:b/>
          <w:szCs w:val="22"/>
        </w:rPr>
        <w:tab/>
      </w:r>
      <w:r>
        <w:rPr>
          <w:b/>
          <w:szCs w:val="22"/>
        </w:rPr>
        <w:tab/>
      </w:r>
      <w:r>
        <w:rPr>
          <w:b/>
          <w:szCs w:val="22"/>
        </w:rPr>
        <w:tab/>
      </w:r>
      <w:r>
        <w:rPr>
          <w:b/>
          <w:szCs w:val="22"/>
        </w:rPr>
        <w:tab/>
      </w:r>
    </w:p>
    <w:p>
      <w:pPr>
        <w:pStyle w:val="Signature"/>
        <w:ind w:left="3845"/>
        <w:rPr>
          <w:b/>
          <w:szCs w:val="22"/>
        </w:rPr>
      </w:pPr>
      <w:r>
        <w:rPr>
          <w:b/>
          <w:szCs w:val="22"/>
        </w:rPr>
        <w:tab/>
      </w:r>
      <w:r>
        <w:rPr>
          <w:b/>
          <w:szCs w:val="22"/>
        </w:rPr>
        <w:tab/>
      </w:r>
      <w:bookmarkStart w:id="13" w:name="Text13"/>
      <w:r>
        <w:rPr>
          <w:b/>
          <w:szCs w:val="22"/>
        </w:rPr>
        <w:t xml:space="preserve">its </w:t>
      </w:r>
      <w:r>
        <w:rPr>
          <w:b/>
          <w:szCs w:val="22"/>
        </w:rPr>
        <w:fldChar w:fldCharType="begin">
          <w:ffData>
            <w:name w:val="Text13"/>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3"/>
    </w:p>
    <w:p>
      <w:pPr>
        <w:pStyle w:val="Signature"/>
        <w:ind w:left="3845"/>
        <w:rPr>
          <w:b/>
          <w:szCs w:val="22"/>
        </w:rPr>
      </w:pPr>
    </w:p>
    <w:p>
      <w:pPr>
        <w:rPr>
          <w:szCs w:val="22"/>
        </w:rPr>
      </w:pPr>
      <w:r>
        <w:rPr>
          <w:szCs w:val="22"/>
        </w:rPr>
        <w:tab/>
      </w:r>
      <w:r>
        <w:rPr>
          <w:szCs w:val="22"/>
        </w:rPr>
        <w:tab/>
      </w:r>
    </w:p>
    <w:p>
      <w:pPr>
        <w:pStyle w:val="Signature"/>
        <w:ind w:left="3600"/>
        <w:rPr>
          <w:b/>
          <w:szCs w:val="22"/>
        </w:rPr>
      </w:pPr>
    </w:p>
    <w:p>
      <w:pPr>
        <w:pStyle w:val="Signature"/>
        <w:ind w:left="3600"/>
        <w:rPr>
          <w:b/>
          <w:szCs w:val="22"/>
        </w:rPr>
      </w:pPr>
    </w:p>
    <w:p>
      <w:pPr>
        <w:pStyle w:val="Signature"/>
        <w:ind w:left="0"/>
        <w:jc w:val="center"/>
        <w:rPr>
          <w:b/>
          <w:sz w:val="28"/>
          <w:szCs w:val="28"/>
          <w:u w:val="single"/>
        </w:rPr>
      </w:pPr>
      <w:r>
        <w:rPr>
          <w:b/>
          <w:sz w:val="20"/>
          <w:szCs w:val="20"/>
          <w:u w:val="single"/>
        </w:rPr>
        <w:br w:type="page"/>
      </w:r>
      <w:r>
        <w:rPr>
          <w:b/>
          <w:sz w:val="28"/>
          <w:szCs w:val="28"/>
          <w:u w:val="single"/>
        </w:rPr>
        <w:lastRenderedPageBreak/>
        <w:t>Exhibit A</w:t>
      </w:r>
    </w:p>
    <w:p>
      <w:pPr>
        <w:pStyle w:val="Signature"/>
        <w:ind w:left="0"/>
        <w:jc w:val="center"/>
        <w:rPr>
          <w:sz w:val="28"/>
          <w:szCs w:val="28"/>
        </w:rPr>
      </w:pPr>
      <w:r>
        <w:rPr>
          <w:sz w:val="28"/>
          <w:szCs w:val="28"/>
        </w:rPr>
        <w:t>Marks</w:t>
      </w:r>
    </w:p>
    <w:p>
      <w:pPr>
        <w:pStyle w:val="Signature"/>
        <w:ind w:left="0"/>
        <w:jc w:val="center"/>
        <w:rPr>
          <w:sz w:val="28"/>
          <w:szCs w:val="28"/>
        </w:rPr>
      </w:pPr>
    </w:p>
    <w:p>
      <w:pPr>
        <w:pStyle w:val="Signature"/>
        <w:ind w:left="0"/>
        <w:jc w:val="center"/>
        <w:rPr>
          <w:sz w:val="20"/>
          <w:szCs w:val="20"/>
        </w:rPr>
      </w:pPr>
    </w:p>
    <w:p>
      <w:pPr>
        <w:pStyle w:val="Signature"/>
        <w:ind w:left="0"/>
        <w:jc w:val="center"/>
        <w:rPr>
          <w:sz w:val="20"/>
          <w:szCs w:val="20"/>
        </w:rPr>
      </w:pPr>
    </w:p>
    <w:p>
      <w:pPr>
        <w:widowControl w:val="0"/>
        <w:autoSpaceDE w:val="0"/>
        <w:autoSpaceDN w:val="0"/>
        <w:adjustRightInd w:val="0"/>
        <w:ind w:firstLine="360"/>
        <w:jc w:val="both"/>
        <w:rPr>
          <w:color w:val="000000"/>
          <w:sz w:val="28"/>
          <w:szCs w:val="28"/>
        </w:rPr>
      </w:pPr>
      <w:r>
        <w:rPr>
          <w:color w:val="000000"/>
          <w:sz w:val="28"/>
          <w:szCs w:val="28"/>
        </w:rPr>
        <w:t xml:space="preserve">1. </w:t>
      </w:r>
      <w:bookmarkStart w:id="14" w:name="Text14"/>
      <w:r>
        <w:rPr>
          <w:color w:val="000000"/>
          <w:sz w:val="28"/>
          <w:szCs w:val="28"/>
        </w:rPr>
        <w:fldChar w:fldCharType="begin">
          <w:ffData>
            <w:name w:val="Text14"/>
            <w:enabled/>
            <w:calcOnExit w:val="0"/>
            <w:textInput/>
          </w:ffData>
        </w:fldChar>
      </w:r>
      <w:r>
        <w:rPr>
          <w:color w:val="000000"/>
          <w:sz w:val="28"/>
          <w:szCs w:val="28"/>
        </w:rPr>
        <w:instrText xml:space="preserve"> FORMTEXT </w:instrText>
      </w:r>
      <w:r>
        <w:rPr>
          <w:color w:val="000000"/>
          <w:sz w:val="28"/>
          <w:szCs w:val="28"/>
        </w:rPr>
      </w:r>
      <w:r>
        <w:rPr>
          <w:color w:val="000000"/>
          <w:sz w:val="28"/>
          <w:szCs w:val="28"/>
        </w:rPr>
        <w:fldChar w:fldCharType="separate"/>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noProof/>
          <w:color w:val="000000"/>
          <w:sz w:val="28"/>
          <w:szCs w:val="28"/>
        </w:rPr>
        <w:t> </w:t>
      </w:r>
      <w:r>
        <w:rPr>
          <w:color w:val="000000"/>
          <w:sz w:val="28"/>
          <w:szCs w:val="28"/>
        </w:rPr>
        <w:fldChar w:fldCharType="end"/>
      </w:r>
      <w:bookmarkEnd w:id="14"/>
    </w:p>
    <w:sectPr>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34</w:t>
    </w:r>
    <w:r>
      <w:rPr>
        <w:noProof/>
        <w:sz w:val="20"/>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Style w:val="DocID"/>
      </w:rPr>
    </w:pPr>
    <w:r>
      <w:rPr>
        <w:rStyle w:val="DocID"/>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pPr>
      <w:pStyle w:val="Footer"/>
      <w:spacing w:line="200" w:lineRule="exac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6377"/>
    <w:multiLevelType w:val="multilevel"/>
    <w:tmpl w:val="8D14C71A"/>
    <w:name w:val="Condo Dec"/>
    <w:lvl w:ilvl="0">
      <w:start w:val="1"/>
      <w:numFmt w:val="decimal"/>
      <w:pStyle w:val="Heading1"/>
      <w:suff w:val="space"/>
      <w:lvlText w:val="SECTION %1."/>
      <w:lvlJc w:val="left"/>
      <w:pPr>
        <w:ind w:left="0" w:firstLine="0"/>
      </w:pPr>
      <w:rPr>
        <w:rFonts w:hint="default"/>
        <w:b/>
        <w:color w:val="010000"/>
        <w:u w:val="none"/>
      </w:rPr>
    </w:lvl>
    <w:lvl w:ilvl="1">
      <w:start w:val="1"/>
      <w:numFmt w:val="decimal"/>
      <w:pStyle w:val="Heading2"/>
      <w:isLgl/>
      <w:lvlText w:val="%1.%2"/>
      <w:lvlJc w:val="left"/>
      <w:pPr>
        <w:tabs>
          <w:tab w:val="num" w:pos="1440"/>
        </w:tabs>
        <w:ind w:left="0" w:firstLine="720"/>
      </w:pPr>
      <w:rPr>
        <w:rFonts w:hint="default"/>
        <w:color w:val="010000"/>
        <w:u w:val="none"/>
      </w:rPr>
    </w:lvl>
    <w:lvl w:ilvl="2">
      <w:start w:val="1"/>
      <w:numFmt w:val="lowerLetter"/>
      <w:pStyle w:val="Heading3"/>
      <w:lvlText w:val="(%3)"/>
      <w:lvlJc w:val="left"/>
      <w:pPr>
        <w:tabs>
          <w:tab w:val="num" w:pos="2160"/>
        </w:tabs>
        <w:ind w:left="0" w:firstLine="1440"/>
      </w:pPr>
      <w:rPr>
        <w:rFonts w:hint="default"/>
        <w:color w:val="010000"/>
        <w:u w:val="none"/>
      </w:rPr>
    </w:lvl>
    <w:lvl w:ilvl="3">
      <w:start w:val="1"/>
      <w:numFmt w:val="lowerRoman"/>
      <w:pStyle w:val="Heading4"/>
      <w:lvlText w:val="(%4)"/>
      <w:lvlJc w:val="left"/>
      <w:pPr>
        <w:tabs>
          <w:tab w:val="num" w:pos="2880"/>
        </w:tabs>
        <w:ind w:left="0" w:firstLine="2160"/>
      </w:pPr>
      <w:rPr>
        <w:rFonts w:hint="default"/>
        <w:color w:val="010000"/>
        <w:u w:val="none"/>
      </w:rPr>
    </w:lvl>
    <w:lvl w:ilvl="4">
      <w:start w:val="1"/>
      <w:numFmt w:val="decimal"/>
      <w:pStyle w:val="Heading5"/>
      <w:isLgl/>
      <w:lvlText w:val="%2.%3.%5"/>
      <w:lvlJc w:val="left"/>
      <w:pPr>
        <w:tabs>
          <w:tab w:val="num" w:pos="1800"/>
        </w:tabs>
        <w:ind w:left="0" w:firstLine="1440"/>
      </w:pPr>
      <w:rPr>
        <w:rFonts w:hint="default"/>
        <w:color w:val="010000"/>
        <w:u w:val="none"/>
      </w:rPr>
    </w:lvl>
    <w:lvl w:ilvl="5">
      <w:start w:val="1"/>
      <w:numFmt w:val="lowerLetter"/>
      <w:pStyle w:val="Heading6"/>
      <w:lvlText w:val="%6."/>
      <w:lvlJc w:val="left"/>
      <w:pPr>
        <w:tabs>
          <w:tab w:val="num" w:pos="4320"/>
        </w:tabs>
        <w:ind w:left="0" w:firstLine="3600"/>
      </w:pPr>
      <w:rPr>
        <w:rFonts w:hint="default"/>
        <w:color w:val="010000"/>
        <w:u w:val="none"/>
      </w:rPr>
    </w:lvl>
    <w:lvl w:ilvl="6">
      <w:start w:val="1"/>
      <w:numFmt w:val="lowerRoman"/>
      <w:pStyle w:val="Heading7"/>
      <w:lvlText w:val="%7."/>
      <w:lvlJc w:val="left"/>
      <w:pPr>
        <w:tabs>
          <w:tab w:val="num" w:pos="5040"/>
        </w:tabs>
        <w:ind w:left="0" w:firstLine="4320"/>
      </w:pPr>
      <w:rPr>
        <w:rFonts w:hint="default"/>
        <w:color w:val="010000"/>
        <w:u w:val="none"/>
      </w:rPr>
    </w:lvl>
    <w:lvl w:ilvl="7">
      <w:start w:val="1"/>
      <w:numFmt w:val="lowerLetter"/>
      <w:pStyle w:val="Heading8"/>
      <w:lvlText w:val="(%8)"/>
      <w:lvlJc w:val="left"/>
      <w:pPr>
        <w:tabs>
          <w:tab w:val="num" w:pos="1440"/>
        </w:tabs>
        <w:ind w:left="0" w:firstLine="720"/>
      </w:pPr>
      <w:rPr>
        <w:rFonts w:hint="default"/>
        <w:color w:val="010000"/>
        <w:u w:val="none"/>
      </w:rPr>
    </w:lvl>
    <w:lvl w:ilvl="8">
      <w:start w:val="1"/>
      <w:numFmt w:val="lowerRoman"/>
      <w:pStyle w:val="Heading9"/>
      <w:lvlText w:val="(%9)"/>
      <w:lvlJc w:val="left"/>
      <w:pPr>
        <w:tabs>
          <w:tab w:val="num" w:pos="2160"/>
        </w:tabs>
        <w:ind w:left="0" w:firstLine="1440"/>
      </w:pPr>
      <w:rPr>
        <w:rFonts w:hint="default"/>
        <w:color w:val="010000"/>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DefaultNumberOfLevelsInTOCForThisScheme" w:val="3"/>
    <w:docVar w:name="DocIDAuthor" w:val="False"/>
    <w:docVar w:name="DocIDClientMatter" w:val="False"/>
    <w:docVar w:name="DocIDDate" w:val="False"/>
    <w:docVar w:name="DocIDLibrary" w:val="False"/>
    <w:docVar w:name="DocIDType" w:val="AllPages"/>
    <w:docVar w:name="DocIDTypist" w:val="False"/>
    <w:docVar w:name="LastSchemeChoice" w:val="Condo Dec"/>
    <w:docVar w:name="LastSchemeUniqueID" w:val="135"/>
    <w:docVar w:name="LegacyDocIDRemoved" w:val="True"/>
    <w:docVar w:name="MPDocID" w:val="13499108_1.DOC"/>
    <w:docVar w:name="NewDocStampType" w:val="1"/>
    <w:docVar w:name="Option0True" w:val="False"/>
    <w:docVar w:name="Option1True"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paragraph" w:styleId="Heading1">
    <w:name w:val="heading 1"/>
    <w:basedOn w:val="Normal"/>
    <w:link w:val="Heading1Char"/>
    <w:qFormat/>
    <w:pPr>
      <w:keepNext/>
      <w:numPr>
        <w:numId w:val="1"/>
      </w:numPr>
      <w:spacing w:after="240"/>
      <w:jc w:val="center"/>
      <w:outlineLvl w:val="0"/>
    </w:pPr>
    <w:rPr>
      <w:rFonts w:eastAsiaTheme="majorEastAsia"/>
      <w:b/>
      <w:bCs/>
      <w:kern w:val="32"/>
      <w:szCs w:val="28"/>
    </w:rPr>
  </w:style>
  <w:style w:type="paragraph" w:styleId="Heading2">
    <w:name w:val="heading 2"/>
    <w:basedOn w:val="Normal"/>
    <w:link w:val="Heading2Char"/>
    <w:unhideWhenUsed/>
    <w:qFormat/>
    <w:pPr>
      <w:numPr>
        <w:ilvl w:val="1"/>
        <w:numId w:val="1"/>
      </w:numPr>
      <w:spacing w:after="240"/>
      <w:jc w:val="both"/>
      <w:outlineLvl w:val="1"/>
    </w:pPr>
    <w:rPr>
      <w:rFonts w:eastAsiaTheme="majorEastAsia"/>
      <w:bCs/>
      <w:szCs w:val="26"/>
    </w:rPr>
  </w:style>
  <w:style w:type="paragraph" w:styleId="Heading3">
    <w:name w:val="heading 3"/>
    <w:basedOn w:val="Normal"/>
    <w:link w:val="Heading3Char"/>
    <w:semiHidden/>
    <w:unhideWhenUsed/>
    <w:qFormat/>
    <w:pPr>
      <w:numPr>
        <w:ilvl w:val="2"/>
        <w:numId w:val="1"/>
      </w:numPr>
      <w:spacing w:after="240"/>
      <w:jc w:val="both"/>
      <w:outlineLvl w:val="2"/>
    </w:pPr>
    <w:rPr>
      <w:rFonts w:eastAsiaTheme="majorEastAsia"/>
      <w:bCs/>
    </w:rPr>
  </w:style>
  <w:style w:type="paragraph" w:styleId="Heading4">
    <w:name w:val="heading 4"/>
    <w:basedOn w:val="Normal"/>
    <w:next w:val="Normal"/>
    <w:link w:val="Heading4Char"/>
    <w:semiHidden/>
    <w:unhideWhenUsed/>
    <w:qFormat/>
    <w:pPr>
      <w:numPr>
        <w:ilvl w:val="3"/>
        <w:numId w:val="1"/>
      </w:numPr>
      <w:spacing w:after="240"/>
      <w:jc w:val="both"/>
      <w:outlineLvl w:val="3"/>
    </w:pPr>
    <w:rPr>
      <w:rFonts w:eastAsiaTheme="majorEastAsia"/>
      <w:bCs/>
      <w:iCs/>
    </w:rPr>
  </w:style>
  <w:style w:type="paragraph" w:styleId="Heading5">
    <w:name w:val="heading 5"/>
    <w:basedOn w:val="Normal"/>
    <w:next w:val="Normal"/>
    <w:link w:val="Heading5Char"/>
    <w:semiHidden/>
    <w:unhideWhenUsed/>
    <w:qFormat/>
    <w:pPr>
      <w:numPr>
        <w:ilvl w:val="4"/>
        <w:numId w:val="1"/>
      </w:numPr>
      <w:spacing w:after="240"/>
      <w:jc w:val="both"/>
      <w:outlineLvl w:val="4"/>
    </w:pPr>
    <w:rPr>
      <w:rFonts w:eastAsiaTheme="majorEastAsia"/>
    </w:rPr>
  </w:style>
  <w:style w:type="paragraph" w:styleId="Heading6">
    <w:name w:val="heading 6"/>
    <w:basedOn w:val="Normal"/>
    <w:next w:val="Normal"/>
    <w:link w:val="Heading6Char"/>
    <w:semiHidden/>
    <w:unhideWhenUsed/>
    <w:qFormat/>
    <w:pPr>
      <w:numPr>
        <w:ilvl w:val="5"/>
        <w:numId w:val="1"/>
      </w:numPr>
      <w:spacing w:after="240"/>
      <w:jc w:val="both"/>
      <w:outlineLvl w:val="5"/>
    </w:pPr>
    <w:rPr>
      <w:rFonts w:eastAsiaTheme="majorEastAsia"/>
      <w:iCs/>
    </w:rPr>
  </w:style>
  <w:style w:type="paragraph" w:styleId="Heading7">
    <w:name w:val="heading 7"/>
    <w:basedOn w:val="Normal"/>
    <w:next w:val="Normal"/>
    <w:link w:val="Heading7Char"/>
    <w:semiHidden/>
    <w:unhideWhenUsed/>
    <w:qFormat/>
    <w:pPr>
      <w:numPr>
        <w:ilvl w:val="6"/>
        <w:numId w:val="1"/>
      </w:numPr>
      <w:spacing w:after="240"/>
      <w:jc w:val="both"/>
      <w:outlineLvl w:val="6"/>
    </w:pPr>
    <w:rPr>
      <w:rFonts w:eastAsiaTheme="majorEastAsia"/>
      <w:iCs/>
    </w:rPr>
  </w:style>
  <w:style w:type="paragraph" w:styleId="Heading8">
    <w:name w:val="heading 8"/>
    <w:basedOn w:val="Normal"/>
    <w:next w:val="Normal"/>
    <w:link w:val="Heading8Char"/>
    <w:semiHidden/>
    <w:unhideWhenUsed/>
    <w:qFormat/>
    <w:pPr>
      <w:numPr>
        <w:ilvl w:val="7"/>
        <w:numId w:val="1"/>
      </w:numPr>
      <w:spacing w:after="240"/>
      <w:jc w:val="both"/>
      <w:outlineLvl w:val="7"/>
    </w:pPr>
    <w:rPr>
      <w:rFonts w:eastAsiaTheme="majorEastAsia"/>
      <w:szCs w:val="20"/>
    </w:rPr>
  </w:style>
  <w:style w:type="paragraph" w:styleId="Heading9">
    <w:name w:val="heading 9"/>
    <w:basedOn w:val="Normal"/>
    <w:next w:val="Normal"/>
    <w:link w:val="Heading9Char"/>
    <w:semiHidden/>
    <w:unhideWhenUsed/>
    <w:qFormat/>
    <w:pPr>
      <w:numPr>
        <w:ilvl w:val="8"/>
        <w:numId w:val="1"/>
      </w:numPr>
      <w:spacing w:after="240"/>
      <w:jc w:val="both"/>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1Char">
    <w:name w:val="Char1 Char Char1 Char"/>
    <w:basedOn w:val="Normal"/>
    <w:pPr>
      <w:tabs>
        <w:tab w:val="left" w:pos="540"/>
        <w:tab w:val="left" w:pos="1260"/>
        <w:tab w:val="left" w:pos="1800"/>
      </w:tabs>
      <w:spacing w:before="240" w:after="160"/>
    </w:pPr>
    <w:rPr>
      <w:rFonts w:ascii="Verdana" w:hAnsi="Verdana"/>
      <w:szCs w:val="20"/>
    </w:rPr>
  </w:style>
  <w:style w:type="paragraph" w:customStyle="1" w:styleId="FlushLeft">
    <w:name w:val="Flush Left"/>
    <w:aliases w:val="fl"/>
    <w:basedOn w:val="Normal"/>
    <w:pPr>
      <w:spacing w:before="240"/>
      <w:jc w:val="both"/>
    </w:pPr>
    <w:rPr>
      <w:rFonts w:ascii="Arial" w:hAnsi="Arial"/>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Signature">
    <w:name w:val="Signature"/>
    <w:basedOn w:val="Normal"/>
    <w:pPr>
      <w:autoSpaceDE w:val="0"/>
      <w:autoSpaceDN w:val="0"/>
      <w:adjustRightInd w:val="0"/>
      <w:ind w:left="432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ocID">
    <w:name w:val="DocID"/>
    <w:rPr>
      <w:b w:val="0"/>
      <w:i w:val="0"/>
      <w:vanish w:val="0"/>
      <w:color w:val="auto"/>
      <w:sz w:val="16"/>
      <w:szCs w:val="20"/>
      <w:u w:val="none"/>
    </w:rPr>
  </w:style>
  <w:style w:type="character" w:customStyle="1" w:styleId="Heading1Char">
    <w:name w:val="Heading 1 Char"/>
    <w:basedOn w:val="DefaultParagraphFont"/>
    <w:link w:val="Heading1"/>
    <w:rPr>
      <w:rFonts w:eastAsiaTheme="majorEastAsia"/>
      <w:b/>
      <w:bCs/>
      <w:kern w:val="32"/>
      <w:sz w:val="22"/>
      <w:szCs w:val="28"/>
    </w:rPr>
  </w:style>
  <w:style w:type="character" w:customStyle="1" w:styleId="Heading2Char">
    <w:name w:val="Heading 2 Char"/>
    <w:basedOn w:val="DefaultParagraphFont"/>
    <w:link w:val="Heading2"/>
    <w:rPr>
      <w:rFonts w:eastAsiaTheme="majorEastAsia"/>
      <w:bCs/>
      <w:sz w:val="24"/>
      <w:szCs w:val="26"/>
    </w:rPr>
  </w:style>
  <w:style w:type="character" w:customStyle="1" w:styleId="Heading3Char">
    <w:name w:val="Heading 3 Char"/>
    <w:basedOn w:val="DefaultParagraphFont"/>
    <w:link w:val="Heading3"/>
    <w:semiHidden/>
    <w:rPr>
      <w:rFonts w:eastAsiaTheme="majorEastAsia"/>
      <w:bCs/>
      <w:sz w:val="24"/>
      <w:szCs w:val="24"/>
    </w:rPr>
  </w:style>
  <w:style w:type="character" w:customStyle="1" w:styleId="Heading4Char">
    <w:name w:val="Heading 4 Char"/>
    <w:basedOn w:val="DefaultParagraphFont"/>
    <w:link w:val="Heading4"/>
    <w:semiHidden/>
    <w:rPr>
      <w:rFonts w:eastAsiaTheme="majorEastAsia"/>
      <w:bCs/>
      <w:iCs/>
      <w:sz w:val="24"/>
      <w:szCs w:val="24"/>
    </w:rPr>
  </w:style>
  <w:style w:type="character" w:customStyle="1" w:styleId="Heading5Char">
    <w:name w:val="Heading 5 Char"/>
    <w:basedOn w:val="DefaultParagraphFont"/>
    <w:link w:val="Heading5"/>
    <w:semiHidden/>
    <w:rPr>
      <w:rFonts w:eastAsiaTheme="majorEastAsia"/>
      <w:sz w:val="24"/>
      <w:szCs w:val="24"/>
    </w:rPr>
  </w:style>
  <w:style w:type="character" w:customStyle="1" w:styleId="Heading6Char">
    <w:name w:val="Heading 6 Char"/>
    <w:basedOn w:val="DefaultParagraphFont"/>
    <w:link w:val="Heading6"/>
    <w:semiHidden/>
    <w:rPr>
      <w:rFonts w:eastAsiaTheme="majorEastAsia"/>
      <w:iCs/>
      <w:sz w:val="24"/>
      <w:szCs w:val="24"/>
    </w:rPr>
  </w:style>
  <w:style w:type="character" w:customStyle="1" w:styleId="Heading7Char">
    <w:name w:val="Heading 7 Char"/>
    <w:basedOn w:val="DefaultParagraphFont"/>
    <w:link w:val="Heading7"/>
    <w:semiHidden/>
    <w:rPr>
      <w:rFonts w:eastAsiaTheme="majorEastAsia"/>
      <w:iCs/>
      <w:sz w:val="24"/>
      <w:szCs w:val="24"/>
    </w:rPr>
  </w:style>
  <w:style w:type="character" w:customStyle="1" w:styleId="Heading8Char">
    <w:name w:val="Heading 8 Char"/>
    <w:basedOn w:val="DefaultParagraphFont"/>
    <w:link w:val="Heading8"/>
    <w:semiHidden/>
    <w:rPr>
      <w:rFonts w:eastAsiaTheme="majorEastAsia"/>
      <w:sz w:val="24"/>
    </w:rPr>
  </w:style>
  <w:style w:type="character" w:customStyle="1" w:styleId="Heading9Char">
    <w:name w:val="Heading 9 Char"/>
    <w:basedOn w:val="DefaultParagraphFont"/>
    <w:link w:val="Heading9"/>
    <w:semiHidden/>
    <w:rPr>
      <w:rFonts w:eastAsiaTheme="majorEastAsia"/>
      <w:iCs/>
      <w:sz w:val="24"/>
    </w:rPr>
  </w:style>
  <w:style w:type="character" w:customStyle="1" w:styleId="FooterChar">
    <w:name w:val="Footer Char"/>
    <w:link w:val="Footer"/>
    <w:uiPriority w:val="99"/>
    <w:rPr>
      <w:sz w:val="22"/>
      <w:szCs w:val="24"/>
    </w:rPr>
  </w:style>
  <w:style w:type="character" w:customStyle="1" w:styleId="HeaderChar">
    <w:name w:val="Header Char"/>
    <w:link w:val="Header"/>
    <w:rPr>
      <w:sz w:val="22"/>
      <w:szCs w:val="24"/>
    </w:rPr>
  </w:style>
  <w:style w:type="paragraph" w:styleId="Subtitle">
    <w:name w:val="Subtitle"/>
    <w:basedOn w:val="Normal"/>
    <w:link w:val="SubtitleChar"/>
    <w:uiPriority w:val="1"/>
    <w:qFormat/>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1"/>
    <w:rPr>
      <w:rFonts w:ascii="Arial" w:hAnsi="Arial" w:cs="Arial"/>
      <w:sz w:val="24"/>
      <w:szCs w:val="24"/>
    </w:rPr>
  </w:style>
  <w:style w:type="paragraph" w:styleId="Title">
    <w:name w:val="Title"/>
    <w:basedOn w:val="Normal"/>
    <w:link w:val="TitleChar"/>
    <w:uiPriority w:val="1"/>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
    <w:rPr>
      <w:rFonts w:ascii="Arial" w:hAnsi="Arial" w:cs="Arial"/>
      <w:b/>
      <w:bCs/>
      <w:kern w:val="28"/>
      <w:sz w:val="32"/>
      <w:szCs w:val="32"/>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paragraph" w:styleId="Heading1">
    <w:name w:val="heading 1"/>
    <w:basedOn w:val="Normal"/>
    <w:link w:val="Heading1Char"/>
    <w:qFormat/>
    <w:pPr>
      <w:keepNext/>
      <w:numPr>
        <w:numId w:val="1"/>
      </w:numPr>
      <w:spacing w:after="240"/>
      <w:jc w:val="center"/>
      <w:outlineLvl w:val="0"/>
    </w:pPr>
    <w:rPr>
      <w:rFonts w:eastAsiaTheme="majorEastAsia"/>
      <w:b/>
      <w:bCs/>
      <w:kern w:val="32"/>
      <w:szCs w:val="28"/>
    </w:rPr>
  </w:style>
  <w:style w:type="paragraph" w:styleId="Heading2">
    <w:name w:val="heading 2"/>
    <w:basedOn w:val="Normal"/>
    <w:link w:val="Heading2Char"/>
    <w:unhideWhenUsed/>
    <w:qFormat/>
    <w:pPr>
      <w:numPr>
        <w:ilvl w:val="1"/>
        <w:numId w:val="1"/>
      </w:numPr>
      <w:spacing w:after="240"/>
      <w:jc w:val="both"/>
      <w:outlineLvl w:val="1"/>
    </w:pPr>
    <w:rPr>
      <w:rFonts w:eastAsiaTheme="majorEastAsia"/>
      <w:bCs/>
      <w:szCs w:val="26"/>
    </w:rPr>
  </w:style>
  <w:style w:type="paragraph" w:styleId="Heading3">
    <w:name w:val="heading 3"/>
    <w:basedOn w:val="Normal"/>
    <w:link w:val="Heading3Char"/>
    <w:semiHidden/>
    <w:unhideWhenUsed/>
    <w:qFormat/>
    <w:pPr>
      <w:numPr>
        <w:ilvl w:val="2"/>
        <w:numId w:val="1"/>
      </w:numPr>
      <w:spacing w:after="240"/>
      <w:jc w:val="both"/>
      <w:outlineLvl w:val="2"/>
    </w:pPr>
    <w:rPr>
      <w:rFonts w:eastAsiaTheme="majorEastAsia"/>
      <w:bCs/>
    </w:rPr>
  </w:style>
  <w:style w:type="paragraph" w:styleId="Heading4">
    <w:name w:val="heading 4"/>
    <w:basedOn w:val="Normal"/>
    <w:next w:val="Normal"/>
    <w:link w:val="Heading4Char"/>
    <w:semiHidden/>
    <w:unhideWhenUsed/>
    <w:qFormat/>
    <w:pPr>
      <w:numPr>
        <w:ilvl w:val="3"/>
        <w:numId w:val="1"/>
      </w:numPr>
      <w:spacing w:after="240"/>
      <w:jc w:val="both"/>
      <w:outlineLvl w:val="3"/>
    </w:pPr>
    <w:rPr>
      <w:rFonts w:eastAsiaTheme="majorEastAsia"/>
      <w:bCs/>
      <w:iCs/>
    </w:rPr>
  </w:style>
  <w:style w:type="paragraph" w:styleId="Heading5">
    <w:name w:val="heading 5"/>
    <w:basedOn w:val="Normal"/>
    <w:next w:val="Normal"/>
    <w:link w:val="Heading5Char"/>
    <w:semiHidden/>
    <w:unhideWhenUsed/>
    <w:qFormat/>
    <w:pPr>
      <w:numPr>
        <w:ilvl w:val="4"/>
        <w:numId w:val="1"/>
      </w:numPr>
      <w:spacing w:after="240"/>
      <w:jc w:val="both"/>
      <w:outlineLvl w:val="4"/>
    </w:pPr>
    <w:rPr>
      <w:rFonts w:eastAsiaTheme="majorEastAsia"/>
    </w:rPr>
  </w:style>
  <w:style w:type="paragraph" w:styleId="Heading6">
    <w:name w:val="heading 6"/>
    <w:basedOn w:val="Normal"/>
    <w:next w:val="Normal"/>
    <w:link w:val="Heading6Char"/>
    <w:semiHidden/>
    <w:unhideWhenUsed/>
    <w:qFormat/>
    <w:pPr>
      <w:numPr>
        <w:ilvl w:val="5"/>
        <w:numId w:val="1"/>
      </w:numPr>
      <w:spacing w:after="240"/>
      <w:jc w:val="both"/>
      <w:outlineLvl w:val="5"/>
    </w:pPr>
    <w:rPr>
      <w:rFonts w:eastAsiaTheme="majorEastAsia"/>
      <w:iCs/>
    </w:rPr>
  </w:style>
  <w:style w:type="paragraph" w:styleId="Heading7">
    <w:name w:val="heading 7"/>
    <w:basedOn w:val="Normal"/>
    <w:next w:val="Normal"/>
    <w:link w:val="Heading7Char"/>
    <w:semiHidden/>
    <w:unhideWhenUsed/>
    <w:qFormat/>
    <w:pPr>
      <w:numPr>
        <w:ilvl w:val="6"/>
        <w:numId w:val="1"/>
      </w:numPr>
      <w:spacing w:after="240"/>
      <w:jc w:val="both"/>
      <w:outlineLvl w:val="6"/>
    </w:pPr>
    <w:rPr>
      <w:rFonts w:eastAsiaTheme="majorEastAsia"/>
      <w:iCs/>
    </w:rPr>
  </w:style>
  <w:style w:type="paragraph" w:styleId="Heading8">
    <w:name w:val="heading 8"/>
    <w:basedOn w:val="Normal"/>
    <w:next w:val="Normal"/>
    <w:link w:val="Heading8Char"/>
    <w:semiHidden/>
    <w:unhideWhenUsed/>
    <w:qFormat/>
    <w:pPr>
      <w:numPr>
        <w:ilvl w:val="7"/>
        <w:numId w:val="1"/>
      </w:numPr>
      <w:spacing w:after="240"/>
      <w:jc w:val="both"/>
      <w:outlineLvl w:val="7"/>
    </w:pPr>
    <w:rPr>
      <w:rFonts w:eastAsiaTheme="majorEastAsia"/>
      <w:szCs w:val="20"/>
    </w:rPr>
  </w:style>
  <w:style w:type="paragraph" w:styleId="Heading9">
    <w:name w:val="heading 9"/>
    <w:basedOn w:val="Normal"/>
    <w:next w:val="Normal"/>
    <w:link w:val="Heading9Char"/>
    <w:semiHidden/>
    <w:unhideWhenUsed/>
    <w:qFormat/>
    <w:pPr>
      <w:numPr>
        <w:ilvl w:val="8"/>
        <w:numId w:val="1"/>
      </w:numPr>
      <w:spacing w:after="240"/>
      <w:jc w:val="both"/>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1Char">
    <w:name w:val="Char1 Char Char1 Char"/>
    <w:basedOn w:val="Normal"/>
    <w:pPr>
      <w:tabs>
        <w:tab w:val="left" w:pos="540"/>
        <w:tab w:val="left" w:pos="1260"/>
        <w:tab w:val="left" w:pos="1800"/>
      </w:tabs>
      <w:spacing w:before="240" w:after="160"/>
    </w:pPr>
    <w:rPr>
      <w:rFonts w:ascii="Verdana" w:hAnsi="Verdana"/>
      <w:szCs w:val="20"/>
    </w:rPr>
  </w:style>
  <w:style w:type="paragraph" w:customStyle="1" w:styleId="FlushLeft">
    <w:name w:val="Flush Left"/>
    <w:aliases w:val="fl"/>
    <w:basedOn w:val="Normal"/>
    <w:pPr>
      <w:spacing w:before="240"/>
      <w:jc w:val="both"/>
    </w:pPr>
    <w:rPr>
      <w:rFonts w:ascii="Arial" w:hAnsi="Arial"/>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Signature">
    <w:name w:val="Signature"/>
    <w:basedOn w:val="Normal"/>
    <w:pPr>
      <w:autoSpaceDE w:val="0"/>
      <w:autoSpaceDN w:val="0"/>
      <w:adjustRightInd w:val="0"/>
      <w:ind w:left="432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ocID">
    <w:name w:val="DocID"/>
    <w:rPr>
      <w:b w:val="0"/>
      <w:i w:val="0"/>
      <w:vanish w:val="0"/>
      <w:color w:val="auto"/>
      <w:sz w:val="16"/>
      <w:szCs w:val="20"/>
      <w:u w:val="none"/>
    </w:rPr>
  </w:style>
  <w:style w:type="character" w:customStyle="1" w:styleId="Heading1Char">
    <w:name w:val="Heading 1 Char"/>
    <w:basedOn w:val="DefaultParagraphFont"/>
    <w:link w:val="Heading1"/>
    <w:rPr>
      <w:rFonts w:eastAsiaTheme="majorEastAsia"/>
      <w:b/>
      <w:bCs/>
      <w:kern w:val="32"/>
      <w:sz w:val="22"/>
      <w:szCs w:val="28"/>
    </w:rPr>
  </w:style>
  <w:style w:type="character" w:customStyle="1" w:styleId="Heading2Char">
    <w:name w:val="Heading 2 Char"/>
    <w:basedOn w:val="DefaultParagraphFont"/>
    <w:link w:val="Heading2"/>
    <w:rPr>
      <w:rFonts w:eastAsiaTheme="majorEastAsia"/>
      <w:bCs/>
      <w:sz w:val="24"/>
      <w:szCs w:val="26"/>
    </w:rPr>
  </w:style>
  <w:style w:type="character" w:customStyle="1" w:styleId="Heading3Char">
    <w:name w:val="Heading 3 Char"/>
    <w:basedOn w:val="DefaultParagraphFont"/>
    <w:link w:val="Heading3"/>
    <w:semiHidden/>
    <w:rPr>
      <w:rFonts w:eastAsiaTheme="majorEastAsia"/>
      <w:bCs/>
      <w:sz w:val="24"/>
      <w:szCs w:val="24"/>
    </w:rPr>
  </w:style>
  <w:style w:type="character" w:customStyle="1" w:styleId="Heading4Char">
    <w:name w:val="Heading 4 Char"/>
    <w:basedOn w:val="DefaultParagraphFont"/>
    <w:link w:val="Heading4"/>
    <w:semiHidden/>
    <w:rPr>
      <w:rFonts w:eastAsiaTheme="majorEastAsia"/>
      <w:bCs/>
      <w:iCs/>
      <w:sz w:val="24"/>
      <w:szCs w:val="24"/>
    </w:rPr>
  </w:style>
  <w:style w:type="character" w:customStyle="1" w:styleId="Heading5Char">
    <w:name w:val="Heading 5 Char"/>
    <w:basedOn w:val="DefaultParagraphFont"/>
    <w:link w:val="Heading5"/>
    <w:semiHidden/>
    <w:rPr>
      <w:rFonts w:eastAsiaTheme="majorEastAsia"/>
      <w:sz w:val="24"/>
      <w:szCs w:val="24"/>
    </w:rPr>
  </w:style>
  <w:style w:type="character" w:customStyle="1" w:styleId="Heading6Char">
    <w:name w:val="Heading 6 Char"/>
    <w:basedOn w:val="DefaultParagraphFont"/>
    <w:link w:val="Heading6"/>
    <w:semiHidden/>
    <w:rPr>
      <w:rFonts w:eastAsiaTheme="majorEastAsia"/>
      <w:iCs/>
      <w:sz w:val="24"/>
      <w:szCs w:val="24"/>
    </w:rPr>
  </w:style>
  <w:style w:type="character" w:customStyle="1" w:styleId="Heading7Char">
    <w:name w:val="Heading 7 Char"/>
    <w:basedOn w:val="DefaultParagraphFont"/>
    <w:link w:val="Heading7"/>
    <w:semiHidden/>
    <w:rPr>
      <w:rFonts w:eastAsiaTheme="majorEastAsia"/>
      <w:iCs/>
      <w:sz w:val="24"/>
      <w:szCs w:val="24"/>
    </w:rPr>
  </w:style>
  <w:style w:type="character" w:customStyle="1" w:styleId="Heading8Char">
    <w:name w:val="Heading 8 Char"/>
    <w:basedOn w:val="DefaultParagraphFont"/>
    <w:link w:val="Heading8"/>
    <w:semiHidden/>
    <w:rPr>
      <w:rFonts w:eastAsiaTheme="majorEastAsia"/>
      <w:sz w:val="24"/>
    </w:rPr>
  </w:style>
  <w:style w:type="character" w:customStyle="1" w:styleId="Heading9Char">
    <w:name w:val="Heading 9 Char"/>
    <w:basedOn w:val="DefaultParagraphFont"/>
    <w:link w:val="Heading9"/>
    <w:semiHidden/>
    <w:rPr>
      <w:rFonts w:eastAsiaTheme="majorEastAsia"/>
      <w:iCs/>
      <w:sz w:val="24"/>
    </w:rPr>
  </w:style>
  <w:style w:type="character" w:customStyle="1" w:styleId="FooterChar">
    <w:name w:val="Footer Char"/>
    <w:link w:val="Footer"/>
    <w:uiPriority w:val="99"/>
    <w:rPr>
      <w:sz w:val="22"/>
      <w:szCs w:val="24"/>
    </w:rPr>
  </w:style>
  <w:style w:type="character" w:customStyle="1" w:styleId="HeaderChar">
    <w:name w:val="Header Char"/>
    <w:link w:val="Header"/>
    <w:rPr>
      <w:sz w:val="22"/>
      <w:szCs w:val="24"/>
    </w:rPr>
  </w:style>
  <w:style w:type="paragraph" w:styleId="Subtitle">
    <w:name w:val="Subtitle"/>
    <w:basedOn w:val="Normal"/>
    <w:link w:val="SubtitleChar"/>
    <w:uiPriority w:val="1"/>
    <w:qFormat/>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1"/>
    <w:rPr>
      <w:rFonts w:ascii="Arial" w:hAnsi="Arial" w:cs="Arial"/>
      <w:sz w:val="24"/>
      <w:szCs w:val="24"/>
    </w:rPr>
  </w:style>
  <w:style w:type="paragraph" w:styleId="Title">
    <w:name w:val="Title"/>
    <w:basedOn w:val="Normal"/>
    <w:link w:val="TitleChar"/>
    <w:uiPriority w:val="1"/>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
    <w:rPr>
      <w:rFonts w:ascii="Arial" w:hAnsi="Arial" w:cs="Arial"/>
      <w:b/>
      <w:bCs/>
      <w:kern w:val="28"/>
      <w:sz w:val="32"/>
      <w:szCs w:val="32"/>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404">
      <w:bodyDiv w:val="1"/>
      <w:marLeft w:val="0"/>
      <w:marRight w:val="0"/>
      <w:marTop w:val="0"/>
      <w:marBottom w:val="0"/>
      <w:divBdr>
        <w:top w:val="none" w:sz="0" w:space="0" w:color="auto"/>
        <w:left w:val="none" w:sz="0" w:space="0" w:color="auto"/>
        <w:bottom w:val="none" w:sz="0" w:space="0" w:color="auto"/>
        <w:right w:val="none" w:sz="0" w:space="0" w:color="auto"/>
      </w:divBdr>
    </w:div>
    <w:div w:id="193468736">
      <w:bodyDiv w:val="1"/>
      <w:marLeft w:val="0"/>
      <w:marRight w:val="0"/>
      <w:marTop w:val="0"/>
      <w:marBottom w:val="0"/>
      <w:divBdr>
        <w:top w:val="none" w:sz="0" w:space="0" w:color="auto"/>
        <w:left w:val="none" w:sz="0" w:space="0" w:color="auto"/>
        <w:bottom w:val="none" w:sz="0" w:space="0" w:color="auto"/>
        <w:right w:val="none" w:sz="0" w:space="0" w:color="auto"/>
      </w:divBdr>
    </w:div>
    <w:div w:id="316568936">
      <w:bodyDiv w:val="1"/>
      <w:marLeft w:val="0"/>
      <w:marRight w:val="0"/>
      <w:marTop w:val="0"/>
      <w:marBottom w:val="0"/>
      <w:divBdr>
        <w:top w:val="none" w:sz="0" w:space="0" w:color="auto"/>
        <w:left w:val="none" w:sz="0" w:space="0" w:color="auto"/>
        <w:bottom w:val="none" w:sz="0" w:space="0" w:color="auto"/>
        <w:right w:val="none" w:sz="0" w:space="0" w:color="auto"/>
      </w:divBdr>
    </w:div>
    <w:div w:id="595092651">
      <w:bodyDiv w:val="1"/>
      <w:marLeft w:val="0"/>
      <w:marRight w:val="0"/>
      <w:marTop w:val="0"/>
      <w:marBottom w:val="0"/>
      <w:divBdr>
        <w:top w:val="none" w:sz="0" w:space="0" w:color="auto"/>
        <w:left w:val="none" w:sz="0" w:space="0" w:color="auto"/>
        <w:bottom w:val="none" w:sz="0" w:space="0" w:color="auto"/>
        <w:right w:val="none" w:sz="0" w:space="0" w:color="auto"/>
      </w:divBdr>
    </w:div>
    <w:div w:id="637297251">
      <w:bodyDiv w:val="1"/>
      <w:marLeft w:val="0"/>
      <w:marRight w:val="0"/>
      <w:marTop w:val="0"/>
      <w:marBottom w:val="0"/>
      <w:divBdr>
        <w:top w:val="none" w:sz="0" w:space="0" w:color="auto"/>
        <w:left w:val="none" w:sz="0" w:space="0" w:color="auto"/>
        <w:bottom w:val="none" w:sz="0" w:space="0" w:color="auto"/>
        <w:right w:val="none" w:sz="0" w:space="0" w:color="auto"/>
      </w:divBdr>
    </w:div>
    <w:div w:id="1025595748">
      <w:bodyDiv w:val="1"/>
      <w:marLeft w:val="0"/>
      <w:marRight w:val="0"/>
      <w:marTop w:val="0"/>
      <w:marBottom w:val="0"/>
      <w:divBdr>
        <w:top w:val="none" w:sz="0" w:space="0" w:color="auto"/>
        <w:left w:val="none" w:sz="0" w:space="0" w:color="auto"/>
        <w:bottom w:val="none" w:sz="0" w:space="0" w:color="auto"/>
        <w:right w:val="none" w:sz="0" w:space="0" w:color="auto"/>
      </w:divBdr>
    </w:div>
    <w:div w:id="1179388505">
      <w:bodyDiv w:val="1"/>
      <w:marLeft w:val="0"/>
      <w:marRight w:val="0"/>
      <w:marTop w:val="0"/>
      <w:marBottom w:val="0"/>
      <w:divBdr>
        <w:top w:val="none" w:sz="0" w:space="0" w:color="auto"/>
        <w:left w:val="none" w:sz="0" w:space="0" w:color="auto"/>
        <w:bottom w:val="none" w:sz="0" w:space="0" w:color="auto"/>
        <w:right w:val="none" w:sz="0" w:space="0" w:color="auto"/>
      </w:divBdr>
    </w:div>
    <w:div w:id="1210999431">
      <w:bodyDiv w:val="1"/>
      <w:marLeft w:val="0"/>
      <w:marRight w:val="0"/>
      <w:marTop w:val="0"/>
      <w:marBottom w:val="0"/>
      <w:divBdr>
        <w:top w:val="none" w:sz="0" w:space="0" w:color="auto"/>
        <w:left w:val="none" w:sz="0" w:space="0" w:color="auto"/>
        <w:bottom w:val="none" w:sz="0" w:space="0" w:color="auto"/>
        <w:right w:val="none" w:sz="0" w:space="0" w:color="auto"/>
      </w:divBdr>
    </w:div>
    <w:div w:id="1796941320">
      <w:bodyDiv w:val="1"/>
      <w:marLeft w:val="0"/>
      <w:marRight w:val="0"/>
      <w:marTop w:val="0"/>
      <w:marBottom w:val="0"/>
      <w:divBdr>
        <w:top w:val="none" w:sz="0" w:space="0" w:color="auto"/>
        <w:left w:val="none" w:sz="0" w:space="0" w:color="auto"/>
        <w:bottom w:val="none" w:sz="0" w:space="0" w:color="auto"/>
        <w:right w:val="none" w:sz="0" w:space="0" w:color="auto"/>
      </w:divBdr>
    </w:div>
    <w:div w:id="19432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oter" Target="footer2.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NUNC PRO TUNC TRADEMARK ASSIGNMENT</vt:lpstr>
    </vt:vector>
  </TitlesOfParts>
  <Company>Carlton Fields</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2008-05-21T20:16:00Z</cp:lastPrinted>
  <dcterms:created xsi:type="dcterms:W3CDTF">2016-09-16T18:32:00Z</dcterms:created>
  <dcterms:modified xsi:type="dcterms:W3CDTF">2016-09-19T13:58:00Z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102580014.3</vt:lpwstr>
  </property>
</Properties>
</file>